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003/2024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</w:p>
    <w:p w:rsidR="00000000" w:rsidDel="00000000" w:rsidP="00000000" w:rsidRDefault="00000000" w:rsidRPr="00000000" w14:paraId="00000003">
      <w:pPr>
        <w:spacing w:after="200" w:before="20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 DEFENSORA PÚBLICA-GERAL EM EXERCÍCIO DO ESTADO DO MARANHÃO,</w:t>
      </w:r>
      <w:r w:rsidDel="00000000" w:rsidR="00000000" w:rsidRPr="00000000">
        <w:rPr>
          <w:rtl w:val="0"/>
        </w:rPr>
        <w:t xml:space="preserve"> no uso de suas atribuições legais, e considerando o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295.8661417322827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Art. 1º INFORMAR que </w:t>
      </w:r>
      <w:r w:rsidDel="00000000" w:rsidR="00000000" w:rsidRPr="00000000">
        <w:rPr>
          <w:rtl w:val="0"/>
        </w:rPr>
        <w:t xml:space="preserve">o caderno de prova e gabarito provisório das questões objetivas estão disponíveis na área do candidato/a no sistema de prova online, na aba resultado, através do link: </w:t>
      </w:r>
      <w:hyperlink r:id="rId7">
        <w:r w:rsidDel="00000000" w:rsidR="00000000" w:rsidRPr="00000000">
          <w:rPr>
            <w:b w:val="1"/>
            <w:u w:val="single"/>
            <w:rtl w:val="0"/>
          </w:rPr>
          <w:t xml:space="preserve">https://defensoria.ma.def.br/prova-online/</w:t>
        </w:r>
      </w:hyperlink>
      <w:r w:rsidDel="00000000" w:rsidR="00000000" w:rsidRPr="00000000">
        <w:rPr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295.8661417322827"/>
        <w:jc w:val="both"/>
        <w:rPr/>
      </w:pPr>
      <w:r w:rsidDel="00000000" w:rsidR="00000000" w:rsidRPr="00000000">
        <w:rPr>
          <w:b w:val="1"/>
          <w:rtl w:val="0"/>
        </w:rPr>
        <w:t xml:space="preserve">Art. 2.º INFORMAR </w:t>
      </w:r>
      <w:r w:rsidDel="00000000" w:rsidR="00000000" w:rsidRPr="00000000">
        <w:rPr>
          <w:rtl w:val="0"/>
        </w:rPr>
        <w:t xml:space="preserve">que os recursos em face do </w:t>
      </w:r>
      <w:r w:rsidDel="00000000" w:rsidR="00000000" w:rsidRPr="00000000">
        <w:rPr>
          <w:b w:val="1"/>
          <w:rtl w:val="0"/>
        </w:rPr>
        <w:t xml:space="preserve">GABARITO PROVISÓRIO </w:t>
      </w:r>
      <w:r w:rsidDel="00000000" w:rsidR="00000000" w:rsidRPr="00000000">
        <w:rPr>
          <w:rtl w:val="0"/>
        </w:rPr>
        <w:t xml:space="preserve">deverão ser interpostos eletronicamente, nos dias </w:t>
      </w:r>
      <w:r w:rsidDel="00000000" w:rsidR="00000000" w:rsidRPr="00000000">
        <w:rPr>
          <w:b w:val="1"/>
          <w:u w:val="single"/>
          <w:rtl w:val="0"/>
        </w:rPr>
        <w:t xml:space="preserve">27 e 28 de maio de 2024</w:t>
      </w:r>
      <w:r w:rsidDel="00000000" w:rsidR="00000000" w:rsidRPr="00000000">
        <w:rPr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unicamente através do formulário acessível no endereço: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https://forms.gle/y1RTEH7G1LmseSEu7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295.8661417322827"/>
        <w:jc w:val="both"/>
        <w:rPr>
          <w:b w:val="1"/>
        </w:rPr>
      </w:pPr>
      <w:r w:rsidDel="00000000" w:rsidR="00000000" w:rsidRPr="00000000">
        <w:rPr>
          <w:rtl w:val="0"/>
        </w:rPr>
        <w:t xml:space="preserve">Parágrafo segundo. Recursos não fundamentados ou interpostos fora do prazo serão indeferidos.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295.866141732282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Art.3.º </w:t>
      </w:r>
      <w:r w:rsidDel="00000000" w:rsidR="00000000" w:rsidRPr="00000000">
        <w:rPr>
          <w:rtl w:val="0"/>
        </w:rPr>
        <w:t xml:space="preserve">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90" w:line="240" w:lineRule="auto"/>
        <w:ind w:right="-40.866141732282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="240" w:lineRule="auto"/>
        <w:ind w:right="-12.401574803148492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São Luís, 27 de maio de 2024.</w:t>
      </w:r>
    </w:p>
    <w:p w:rsidR="00000000" w:rsidDel="00000000" w:rsidP="00000000" w:rsidRDefault="00000000" w:rsidRPr="00000000" w14:paraId="0000000E">
      <w:pPr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Defensora Pública-Geral em exercício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59.661865234375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/>
      <w:drawing>
        <wp:inline distB="0" distT="0" distL="0" distR="0">
          <wp:extent cx="861060" cy="709295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1060" cy="709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efensoria.ma.def.br/prova-online/" TargetMode="External"/><Relationship Id="rId8" Type="http://schemas.openxmlformats.org/officeDocument/2006/relationships/hyperlink" Target="https://forms.gle/y1RTEH7G1LmseSEu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8tm/7E7nyIhRhI1rGGu8tKdhA==">CgMxLjA4AHIhMVJEUWRxc3ZScEpKcFc2RW9zMTU0V3l0MGZ0bUFHY0Fn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