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EDITAL n.º 005/2024</w:t>
      </w:r>
    </w:p>
    <w:p w:rsidR="00000000" w:rsidDel="00000000" w:rsidP="00000000" w:rsidRDefault="00000000" w:rsidRPr="00000000" w14:paraId="00000003">
      <w:pPr>
        <w:spacing w:before="200"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0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0"/>
          <w:szCs w:val="20"/>
          <w:rtl w:val="0"/>
        </w:rPr>
        <w:t xml:space="preserve">I </w:t>
      </w:r>
      <w:r w:rsidDel="00000000" w:rsidR="00000000" w:rsidRPr="00000000">
        <w:rPr>
          <w:b w:val="1"/>
          <w:rtl w:val="0"/>
        </w:rPr>
        <w:t xml:space="preserve">PROCESSO SELETIVO PARA OS PROJETOS “EDUCAR PARA PREVENIR” E TERMO DE COLABORAÇÃO N.º 15/2023 - SEMCAS “PERCORRENDO CAMINHOS E GARANTINDO DIREITOS” (TERMO DE COLABORAÇÃO N.º 14/2023 - SEMCAS), </w:t>
      </w:r>
      <w:r w:rsidDel="00000000" w:rsidR="00000000" w:rsidRPr="00000000">
        <w:rPr>
          <w:rtl w:val="0"/>
        </w:rPr>
        <w:t xml:space="preserve">resolve:</w:t>
      </w:r>
    </w:p>
    <w:p w:rsidR="00000000" w:rsidDel="00000000" w:rsidP="00000000" w:rsidRDefault="00000000" w:rsidRPr="00000000" w14:paraId="00000006">
      <w:pPr>
        <w:widowControl w:val="0"/>
        <w:spacing w:before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o RESULTADO PRELIMINAR DA ENTREVISTA </w:t>
      </w:r>
      <w:r w:rsidDel="00000000" w:rsidR="00000000" w:rsidRPr="00000000">
        <w:rPr>
          <w:rtl w:val="0"/>
        </w:rPr>
        <w:t xml:space="preserve">conforme </w:t>
      </w:r>
      <w:r w:rsidDel="00000000" w:rsidR="00000000" w:rsidRPr="00000000">
        <w:rPr>
          <w:b w:val="1"/>
          <w:rtl w:val="0"/>
        </w:rPr>
        <w:t xml:space="preserve">ANEXO I </w:t>
      </w:r>
      <w:r w:rsidDel="00000000" w:rsidR="00000000" w:rsidRPr="00000000">
        <w:rPr>
          <w:rtl w:val="0"/>
        </w:rPr>
        <w:t xml:space="preserve">do presente Edital.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INFORMAR </w:t>
      </w:r>
      <w:r w:rsidDel="00000000" w:rsidR="00000000" w:rsidRPr="00000000">
        <w:rPr>
          <w:rtl w:val="0"/>
        </w:rPr>
        <w:t xml:space="preserve">que os recursos em face da </w:t>
      </w:r>
      <w:r w:rsidDel="00000000" w:rsidR="00000000" w:rsidRPr="00000000">
        <w:rPr>
          <w:b w:val="1"/>
          <w:rtl w:val="0"/>
        </w:rPr>
        <w:t xml:space="preserve">ENTREVISTA </w:t>
      </w:r>
      <w:r w:rsidDel="00000000" w:rsidR="00000000" w:rsidRPr="00000000">
        <w:rPr>
          <w:rtl w:val="0"/>
        </w:rPr>
        <w:t xml:space="preserve">deverão ser interpostos eletronicamente, nos dias </w:t>
      </w:r>
      <w:r w:rsidDel="00000000" w:rsidR="00000000" w:rsidRPr="00000000">
        <w:rPr>
          <w:b w:val="1"/>
          <w:u w:val="single"/>
          <w:rtl w:val="0"/>
        </w:rPr>
        <w:t xml:space="preserve">13 e 14 de junho de 2024</w:t>
      </w:r>
      <w:r w:rsidDel="00000000" w:rsidR="00000000" w:rsidRPr="00000000">
        <w:rPr>
          <w:u w:val="single"/>
          <w:rtl w:val="0"/>
        </w:rPr>
        <w:t xml:space="preserve">,</w:t>
      </w:r>
      <w:r w:rsidDel="00000000" w:rsidR="00000000" w:rsidRPr="00000000">
        <w:rPr>
          <w:rtl w:val="0"/>
        </w:rPr>
        <w:t xml:space="preserve"> unicamente através do formulário acessível no endereço: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https://forms.gle/tEG9VpztfHM4ZVGo6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295.8661417322827"/>
        <w:jc w:val="both"/>
        <w:rPr/>
      </w:pPr>
      <w:r w:rsidDel="00000000" w:rsidR="00000000" w:rsidRPr="00000000">
        <w:rPr>
          <w:rtl w:val="0"/>
        </w:rPr>
        <w:t xml:space="preserve">Parágrafo primeiro.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-295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95.8661417322827"/>
        <w:jc w:val="both"/>
        <w:rPr/>
      </w:pPr>
      <w:r w:rsidDel="00000000" w:rsidR="00000000" w:rsidRPr="00000000">
        <w:rPr>
          <w:rtl w:val="0"/>
        </w:rPr>
        <w:t xml:space="preserve">Parágrafo segundo. Recursos não fundamentados ou interpostos fora do prazo serão indeferidos.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-295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3°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4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13 de junho de 2024.</w:t>
      </w:r>
    </w:p>
    <w:p w:rsidR="00000000" w:rsidDel="00000000" w:rsidP="00000000" w:rsidRDefault="00000000" w:rsidRPr="00000000" w14:paraId="00000010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56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56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2271713</wp:posOffset>
          </wp:positionH>
          <wp:positionV relativeFrom="paragraph">
            <wp:posOffset>-257174</wp:posOffset>
          </wp:positionV>
          <wp:extent cx="1028700" cy="8334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8334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tEG9VpztfHM4ZVGo6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