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002/2024 - ESDPEMA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legais;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 promovido em parceria com o SENAI/MA em Codó/Ma;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1º DIVULGAR</w:t>
      </w:r>
      <w:r w:rsidDel="00000000" w:rsidR="00000000" w:rsidRPr="00000000">
        <w:rPr>
          <w:rtl w:val="0"/>
        </w:rPr>
        <w:t xml:space="preserve"> a lista dos(as) candidatos(as) inscritos(as) e selecionados(as) na forma prevista no Edital de Abertura,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São Luís (MA), 22 de fevereiro de 2024.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90"/>
        <w:gridCol w:w="5010"/>
        <w:gridCol w:w="4080"/>
        <w:tblGridChange w:id="0">
          <w:tblGrid>
            <w:gridCol w:w="990"/>
            <w:gridCol w:w="5010"/>
            <w:gridCol w:w="40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Vitória Nascimento Salazar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Josevan do Nascimento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Cleia Santos Baima Sousa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José Francisco do Carmo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Antônia de Cassia Ferreira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Francisca Nascimento da Silva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Geovana Ferreira Loura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Weslany Soares de Sena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Aurilene Silva da Conceição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Marta Manuele Ramos Salazar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Kaike Eric da Silva de Sousa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runa Juliana Pinheiro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da Silva Costa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Antecio de Araújo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Pablo Mikael Cabral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Vanderly dos Santos Souza Filho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Karen Cristina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Alice de Lima da Conceição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Daniela dos Reis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Deusanira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Andressa Carla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Almeida Vaz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Juliana Sthefane Santos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Janaína Sousa dos Santos Luz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Luanda Vitória Monteiro da Silva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Ester Guilhon de Sousa Lima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Valéria da Cruz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Renan Silva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 de Brito Sousa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Keliane da Silva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</w:t>
            </w:r>
          </w:p>
        </w:tc>
        <w:sdt>
          <w:sdtPr>
            <w:tag w:val="goog_rdk_0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Maria Luíza Moreira Guimarães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</w:t>
            </w:r>
          </w:p>
        </w:tc>
        <w:sdt>
          <w:sdtPr>
            <w:tag w:val="goog_rdk_1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Joeline Sousa lima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</w:t>
            </w:r>
          </w:p>
        </w:tc>
        <w:sdt>
          <w:sdtPr>
            <w:tag w:val="goog_rdk_2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Lukiane Lima Reis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</w:t>
            </w:r>
          </w:p>
        </w:tc>
        <w:sdt>
          <w:sdtPr>
            <w:tag w:val="goog_rdk_3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Ingrid Souza silva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</w:t>
            </w:r>
          </w:p>
        </w:tc>
        <w:sdt>
          <w:sdtPr>
            <w:tag w:val="goog_rdk_4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Francisca Moreira Guimarães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</w:t>
            </w:r>
          </w:p>
        </w:tc>
        <w:sdt>
          <w:sdtPr>
            <w:tag w:val="goog_rdk_5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Sabryna Vitória Santos da Silva dos Santos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</w:t>
            </w:r>
          </w:p>
        </w:tc>
        <w:sdt>
          <w:sdtPr>
            <w:tag w:val="goog_rdk_6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Bruna de Lima Moreira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</w:t>
            </w:r>
          </w:p>
        </w:tc>
        <w:sdt>
          <w:sdtPr>
            <w:tag w:val="goog_rdk_7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Ana Cleude da Silva Sousa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</w:t>
            </w:r>
          </w:p>
        </w:tc>
        <w:sdt>
          <w:sdtPr>
            <w:tag w:val="goog_rdk_8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Jaciara de Araújo Andrade</w:t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</w:t>
            </w:r>
          </w:p>
        </w:tc>
        <w:sdt>
          <w:sdtPr>
            <w:tag w:val="goog_rdk_9"/>
          </w:sdtPr>
          <w:sdtContent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Ingrid Souza Silva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sdtContent>
        </w:sdt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INSCRITO(A) NÃO SELECIONADO(A)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7JPuKkaPht8ftGCKsgPTjBemg==">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