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006/2024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76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 PROCESSO SELETIVO UNIFICADO PARA ESTÁGIO DE GRADUAÇÃO DA DEFENSORIA PÚBLICA DO ESTADO DO MARANHÃO,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280" w:before="280" w:line="276" w:lineRule="auto"/>
        <w:ind w:right="-12.401574803148492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Art. 1º DIVULGAR o RESULTADO DA ENTREVISTA com a Comissão de Heteroidentificação</w:t>
      </w:r>
      <w:r w:rsidDel="00000000" w:rsidR="00000000" w:rsidRPr="00000000">
        <w:rPr>
          <w:rtl w:val="0"/>
        </w:rPr>
        <w:t xml:space="preserve"> dos(as) candidatos(as) inscritos(as) em cotas para pessoas negras, conforme </w:t>
      </w:r>
      <w:r w:rsidDel="00000000" w:rsidR="00000000" w:rsidRPr="00000000">
        <w:rPr>
          <w:b w:val="1"/>
          <w:rtl w:val="0"/>
        </w:rPr>
        <w:t xml:space="preserve">ANEXO ÚNICO </w:t>
      </w:r>
      <w:r w:rsidDel="00000000" w:rsidR="00000000" w:rsidRPr="00000000">
        <w:rPr>
          <w:rtl w:val="0"/>
        </w:rPr>
        <w:t xml:space="preserve">do presente edital;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6" w:lineRule="auto"/>
        <w:ind w:right="-12.401574803148492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INFORMAR</w:t>
      </w:r>
      <w:r w:rsidDel="00000000" w:rsidR="00000000" w:rsidRPr="00000000">
        <w:rPr>
          <w:color w:val="212529"/>
          <w:rtl w:val="0"/>
        </w:rPr>
        <w:t xml:space="preserve"> que os recursos em face do </w:t>
      </w:r>
      <w:r w:rsidDel="00000000" w:rsidR="00000000" w:rsidRPr="00000000">
        <w:rPr>
          <w:b w:val="1"/>
          <w:color w:val="212529"/>
          <w:rtl w:val="0"/>
        </w:rPr>
        <w:t xml:space="preserve">RESULTADO DA ENTREVISTA COM A COMISSÃO DE HETEROIDENTIFICAÇÃO</w:t>
      </w:r>
      <w:r w:rsidDel="00000000" w:rsidR="00000000" w:rsidRPr="00000000">
        <w:rPr>
          <w:color w:val="212529"/>
          <w:rtl w:val="0"/>
        </w:rPr>
        <w:t xml:space="preserve"> deverão ser interpostos eletronicamente nos dias 19/03/2024 a 20/03/2024 </w:t>
      </w:r>
      <w:r w:rsidDel="00000000" w:rsidR="00000000" w:rsidRPr="00000000">
        <w:rPr>
          <w:rtl w:val="0"/>
        </w:rPr>
        <w:t xml:space="preserve">unicamente através do formulário acessível no endereço: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https://forms.gle/bALj5XyarHhgoNbAA</w:t>
        </w:r>
      </w:hyperlink>
      <w:r w:rsidDel="00000000" w:rsidR="00000000" w:rsidRPr="00000000">
        <w:rPr>
          <w:rtl w:val="0"/>
        </w:rPr>
        <w:t xml:space="preserve"> .   </w:t>
      </w:r>
    </w:p>
    <w:p w:rsidR="00000000" w:rsidDel="00000000" w:rsidP="00000000" w:rsidRDefault="00000000" w:rsidRPr="00000000" w14:paraId="00000006">
      <w:pPr>
        <w:spacing w:line="276" w:lineRule="auto"/>
        <w:ind w:right="-12.401574803148492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7">
      <w:pPr>
        <w:spacing w:line="276" w:lineRule="auto"/>
        <w:ind w:right="-12.40157480314849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769.212598425198"/>
        </w:tabs>
        <w:spacing w:line="276" w:lineRule="auto"/>
        <w:ind w:right="-12.401574803148492"/>
        <w:jc w:val="right"/>
        <w:rPr/>
      </w:pPr>
      <w:r w:rsidDel="00000000" w:rsidR="00000000" w:rsidRPr="00000000">
        <w:rPr>
          <w:rtl w:val="0"/>
        </w:rPr>
        <w:t xml:space="preserve"> </w:t>
        <w:tab/>
        <w:tab/>
        <w:tab/>
        <w:t xml:space="preserve">São Luís, 19 de março de 2024.</w:t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769.212598425198"/>
        </w:tabs>
        <w:spacing w:line="240" w:lineRule="auto"/>
        <w:ind w:right="-565.866141732282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80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 </w:t>
        <w:br w:type="textWrapping"/>
      </w:r>
      <w:r w:rsidDel="00000000" w:rsidR="00000000" w:rsidRPr="00000000">
        <w:rPr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0B">
      <w:pPr>
        <w:spacing w:after="240" w:before="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left"/>
        <w:rPr/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6834" w:w="11909" w:orient="portrait"/>
          <w:pgMar w:bottom="1440" w:top="1440" w:left="1700.7874015748032" w:right="1440" w:header="720" w:footer="720"/>
          <w:pgNumType w:start="0"/>
          <w:titlePg w:val="1"/>
        </w:sect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RESULTADO DA ENTREVISTA COM A COMISSÃO DE HETEROIDENTIFICAÇÃO</w:t>
      </w:r>
    </w:p>
    <w:p w:rsidR="00000000" w:rsidDel="00000000" w:rsidP="00000000" w:rsidRDefault="00000000" w:rsidRPr="00000000" w14:paraId="0000000F">
      <w:pPr>
        <w:jc w:val="center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90"/>
        <w:gridCol w:w="5415"/>
        <w:gridCol w:w="2100"/>
        <w:tblGridChange w:id="0">
          <w:tblGrid>
            <w:gridCol w:w="1290"/>
            <w:gridCol w:w="5415"/>
            <w:gridCol w:w="21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CANDIDATO/A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CLEITON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MIRIAM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MAYRA BRUNA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GABRIELE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RUANNA VITÓRIA SILVA MACHADO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MAYKON VICTOR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WANGLESON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LUCAS OLIVEIRA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700.7874015748032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bALj5XyarHhgoNbAA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pDBoxkylI9/R3FJF7wnWhYjfng==">CgMxLjAyCGguZ2pkZ3hzOAByITFTd1RtbzdxWU9Ub2gxUDRfUWhKV19DaVdnN1pfaUJ2Qg==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