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4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003/2024</w:t>
      </w:r>
    </w:p>
    <w:p w:rsidR="00000000" w:rsidDel="00000000" w:rsidP="00000000" w:rsidRDefault="00000000" w:rsidRPr="00000000" w14:paraId="00000003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200" w:line="24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widowControl w:val="0"/>
        <w:spacing w:after="0" w:before="200" w:line="24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DIVULGAR,</w:t>
      </w:r>
      <w:r w:rsidDel="00000000" w:rsidR="00000000" w:rsidRPr="00000000">
        <w:rPr>
          <w:sz w:val="22"/>
          <w:szCs w:val="22"/>
          <w:rtl w:val="0"/>
        </w:rPr>
        <w:t xml:space="preserve">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 deste Edital, resultado provisório da etapa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ANÁLISE CURRICULAR</w:t>
      </w:r>
      <w:r w:rsidDel="00000000" w:rsidR="00000000" w:rsidRPr="00000000">
        <w:rPr>
          <w:sz w:val="22"/>
          <w:szCs w:val="22"/>
          <w:rtl w:val="0"/>
        </w:rPr>
        <w:t xml:space="preserve">, conforme listas anexas.</w:t>
      </w:r>
    </w:p>
    <w:p w:rsidR="00000000" w:rsidDel="00000000" w:rsidP="00000000" w:rsidRDefault="00000000" w:rsidRPr="00000000" w14:paraId="00000008">
      <w:pPr>
        <w:widowControl w:val="0"/>
        <w:spacing w:before="200" w:lineRule="auto"/>
        <w:ind w:left="567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INFORMAR </w:t>
      </w:r>
      <w:r w:rsidDel="00000000" w:rsidR="00000000" w:rsidRPr="00000000">
        <w:rPr>
          <w:sz w:val="22"/>
          <w:szCs w:val="22"/>
          <w:rtl w:val="0"/>
        </w:rPr>
        <w:t xml:space="preserve">que os recursos em face da Análise Curricular deverão ser interpostos eletronicamente entre os dias </w:t>
      </w:r>
      <w:r w:rsidDel="00000000" w:rsidR="00000000" w:rsidRPr="00000000">
        <w:rPr>
          <w:b w:val="1"/>
          <w:sz w:val="22"/>
          <w:szCs w:val="22"/>
          <w:rtl w:val="0"/>
        </w:rPr>
        <w:t xml:space="preserve">29/01/2024 a 30/01/2024, através do formulário: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https://forms.gle/3adgkR842Kj7ry1v6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before="20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A">
      <w:pPr>
        <w:widowControl w:val="0"/>
        <w:spacing w:before="200" w:lineRule="auto"/>
        <w:ind w:left="567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segundo. Recursos não fundamentados ou interpostos fora do prazo serão indeferidos.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200" w:line="24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</w:p>
    <w:p w:rsidR="00000000" w:rsidDel="00000000" w:rsidP="00000000" w:rsidRDefault="00000000" w:rsidRPr="00000000" w14:paraId="0000000C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200" w:line="240" w:lineRule="auto"/>
        <w:ind w:left="56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29 de janeiro de 2024.</w:t>
      </w:r>
    </w:p>
    <w:p w:rsidR="00000000" w:rsidDel="00000000" w:rsidP="00000000" w:rsidRDefault="00000000" w:rsidRPr="00000000" w14:paraId="00000010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1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200" w:line="24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3">
      <w:pPr>
        <w:keepNext w:val="1"/>
        <w:widowControl w:val="0"/>
        <w:spacing w:after="0" w:before="200" w:line="240" w:lineRule="auto"/>
        <w:ind w:left="567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3adgkR842Kj7ry1v6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sayAUuoZaSlZnY9yYEpccCdyQ==">CgMxLjA4AHIhMXowTUx5cVNiQ09vMTg0ek9WQ1ZuMjlqdHdpZjVsSXdS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