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001/2023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CONVÊNIO Nº 880896/2028/MJSP/SENAPPEN -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PROJETO "FORTALECIMENTO DA ASSISTÊNCIA JURÍDICA E IMPLANTAÇÃO DA VISITA VIRTUAL PARA AS PESSOAS PRIVADAS DE LIBERDADE"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</w:t>
      </w:r>
      <w:r w:rsidDel="00000000" w:rsidR="00000000" w:rsidRPr="00000000">
        <w:rPr>
          <w:b w:val="1"/>
          <w:rtl w:val="0"/>
        </w:rPr>
        <w:t xml:space="preserve"> CONVÊNIO Nº 880896/2028/MJSP/SENAPPEN -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PROJETO "FORTALECIMENTO DA ASSISTÊNCIA JURÍDICA E IMPLANTAÇÃO DA VISITA VIRTUAL PARA AS PESSOAS PRIVADAS DE LIBERDADE" </w:t>
      </w:r>
      <w:r w:rsidDel="00000000" w:rsidR="00000000" w:rsidRPr="00000000">
        <w:rPr>
          <w:rtl w:val="0"/>
        </w:rPr>
        <w:t xml:space="preserve">resolve:</w:t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PRORROGAR</w:t>
      </w:r>
      <w:r w:rsidDel="00000000" w:rsidR="00000000" w:rsidRPr="00000000">
        <w:rPr>
          <w:rtl w:val="0"/>
        </w:rPr>
        <w:t xml:space="preserve"> o prazo de inscrições do processo seletivo até o dia </w:t>
      </w:r>
      <w:r w:rsidDel="00000000" w:rsidR="00000000" w:rsidRPr="00000000">
        <w:rPr>
          <w:b w:val="1"/>
          <w:rtl w:val="0"/>
        </w:rPr>
        <w:t xml:space="preserve">07 de novembro de 2023</w:t>
      </w:r>
      <w:r w:rsidDel="00000000" w:rsidR="00000000" w:rsidRPr="00000000">
        <w:rPr>
          <w:rtl w:val="0"/>
        </w:rPr>
        <w:t xml:space="preserve">, às 23h59. </w:t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before="240" w:line="240" w:lineRule="auto"/>
        <w:ind w:right="-560"/>
        <w:jc w:val="both"/>
        <w:rPr/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rtl w:val="0"/>
        </w:rPr>
        <w:t xml:space="preserve">O presente Edital será publicado no site da DPE/MA.</w:t>
      </w:r>
    </w:p>
    <w:p w:rsidR="00000000" w:rsidDel="00000000" w:rsidP="00000000" w:rsidRDefault="00000000" w:rsidRPr="00000000" w14:paraId="0000000B">
      <w:pPr>
        <w:tabs>
          <w:tab w:val="center" w:leader="none" w:pos="4252"/>
          <w:tab w:val="right" w:leader="none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252"/>
          <w:tab w:val="right" w:leader="none" w:pos="8504"/>
        </w:tabs>
        <w:spacing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São Luís, 06 de novembro de 2023.</w:t>
      </w:r>
    </w:p>
    <w:p w:rsidR="00000000" w:rsidDel="00000000" w:rsidP="00000000" w:rsidRDefault="00000000" w:rsidRPr="00000000" w14:paraId="0000000D">
      <w:pPr>
        <w:tabs>
          <w:tab w:val="center" w:leader="none" w:pos="4252"/>
          <w:tab w:val="right" w:leader="none" w:pos="8504"/>
        </w:tabs>
        <w:spacing w:before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F">
      <w:pPr>
        <w:tabs>
          <w:tab w:val="center" w:leader="none" w:pos="4252"/>
          <w:tab w:val="right" w:leader="none" w:pos="8504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2390775</wp:posOffset>
          </wp:positionH>
          <wp:positionV relativeFrom="paragraph">
            <wp:posOffset>-247649</wp:posOffset>
          </wp:positionV>
          <wp:extent cx="857250" cy="814388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814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bZnq7+Zv3289qII9Ukoo/K5Rw==">CgMxLjA4AHIhMUE3d1B6MkdDZTNxVlA2dVU5d3l1eEJFSlU1TzllOGI4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