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006/2023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PROCESSO SELETIVO SUPLEMENTAR PARA ESTAGIÁRIO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SICONV Nº 880896/2028/DIRPP/DEPEN - PROJETO FORTALECIMENTO DA ASSISTÊNCIA JURÍDICA E IMPLANTAÇÃO DA VISITA VIRTUAL PARA AS PESSOAS PRIVADAS DE LIBERDADE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CONVÊNIO PLATAFORMA + BRASIL Nº 936448/2022 - PROJETO EU &amp; ELA REPENSANDO O GÊNERO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PROCESSO SELETIVO SUPLEMENTAR PARA ESTAGIÁRIO do CONVÊNIO SICONV Nº 880896/2028/DIRPP/DEPEN - PROJETO FORTALECIMENTO DA ASSISTÊNCIA JURÍDICA E IMPLANTAÇÃO DA VISITA VIRTUAL PARA AS PESSOAS PRIVADAS DE LIBERDADE E CONVÊNIO PLATAFORMA + BRASIL Nº 936448/2022 - PROJETO EU &amp; ELA REPENSANDO O GÊNERO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A">
      <w:pPr>
        <w:widowControl w:val="0"/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DEFINITIVO DA ENTREVISTA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b w:val="1"/>
          <w:rtl w:val="0"/>
        </w:rPr>
        <w:t xml:space="preserve">RESULTADO FINAL PRELIMINAR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ao presente Edital.</w:t>
      </w:r>
    </w:p>
    <w:p w:rsidR="00000000" w:rsidDel="00000000" w:rsidP="00000000" w:rsidRDefault="00000000" w:rsidRPr="00000000" w14:paraId="0000000C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2º. DIVULGAR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LISTA DE CONVOCADOS</w:t>
      </w:r>
      <w:r w:rsidDel="00000000" w:rsidR="00000000" w:rsidRPr="00000000">
        <w:rPr>
          <w:rtl w:val="0"/>
        </w:rPr>
        <w:t xml:space="preserve"> para a entrevista de heteroidentificação,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E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CONVOCAR </w:t>
      </w:r>
      <w:r w:rsidDel="00000000" w:rsidR="00000000" w:rsidRPr="00000000">
        <w:rPr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b w:val="1"/>
          <w:u w:val="single"/>
          <w:rtl w:val="0"/>
        </w:rPr>
        <w:t xml:space="preserve">11/05/23, a partir das 14:00h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</w:p>
    <w:p w:rsidR="00000000" w:rsidDel="00000000" w:rsidP="00000000" w:rsidRDefault="00000000" w:rsidRPr="00000000" w14:paraId="00000010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Parágrafo único. As instruções e link de acesso para a plataforma virtual serão encaminhadas para o endereço eletrônico de cada candidato(a).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14">
      <w:pPr>
        <w:widowControl w:val="0"/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36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08 de maio de 2023.</w:t>
      </w:r>
    </w:p>
    <w:p w:rsidR="00000000" w:rsidDel="00000000" w:rsidP="00000000" w:rsidRDefault="00000000" w:rsidRPr="00000000" w14:paraId="00000016">
      <w:pPr>
        <w:widowControl w:val="0"/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360" w:lineRule="auto"/>
        <w:ind w:left="56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1C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15"/>
        <w:gridCol w:w="5250"/>
        <w:tblGridChange w:id="0">
          <w:tblGrid>
            <w:gridCol w:w="4215"/>
            <w:gridCol w:w="5250"/>
          </w:tblGrid>
        </w:tblGridChange>
      </w:tblGrid>
      <w:tr>
        <w:trPr>
          <w:cantSplit w:val="0"/>
          <w:trHeight w:val="563.2983398437501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320" w:right="60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CONVOCAÇÃO PARA ENTREVISTA DE HETEROIDENTIFICAÇÃO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4.824218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11 de maio às 14h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Virtual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33214 JUAN LUCCA RIBEIRO DE ANDRADE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33223 ESTELY SOUZA VENANCIO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33265 JOÃO DE SOUSA SILVA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33238 RAFAELA ASSUNÇÃO DA COSTA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33243 RAQUEL DE ARAUJO DA SILVA SOUZA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33258 JACIARA DA CONCEIÇÃO JACOME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33242 JOÃO VICTOR PEREIRA CUTRIM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-247649</wp:posOffset>
          </wp:positionV>
          <wp:extent cx="861060" cy="70929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1060" cy="7092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