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4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160" w:lineRule="auto"/>
        <w:ind w:left="2880" w:firstLine="720"/>
        <w:rPr>
          <w:b w:val="1"/>
          <w:sz w:val="22"/>
          <w:szCs w:val="22"/>
        </w:rPr>
      </w:pP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      DIREITO</w:t>
      </w: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3825"/>
        <w:gridCol w:w="5490"/>
        <w:tblGridChange w:id="0">
          <w:tblGrid>
            <w:gridCol w:w="1515"/>
            <w:gridCol w:w="3825"/>
            <w:gridCol w:w="5490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 DOS RECURSOS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Vitor Nunes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Deferido.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Emerson Dennis Belfort Sousa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A Banca de Heteroidentificação utilizou exclusivamente o critério fenotípico, que consiste no conjunto de características do indivíduo,predominantemente a cor de pele, a textura do cabelo e outros traços que, combinados ou não, permitem acolher ou rejeitar a autodeclaração.No caso em análise, a Banca não identificou tais características fenotípicas.</w:t>
            </w:r>
          </w:p>
        </w:tc>
      </w:tr>
    </w:tbl>
    <w:p w:rsidR="00000000" w:rsidDel="00000000" w:rsidP="00000000" w:rsidRDefault="00000000" w:rsidRPr="00000000" w14:paraId="0000000C">
      <w:pPr>
        <w:spacing w:after="240" w:before="40" w:line="276" w:lineRule="auto"/>
        <w:ind w:right="60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4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ADMINISTRAÇÃO</w:t>
      </w:r>
    </w:p>
    <w:tbl>
      <w:tblPr>
        <w:tblStyle w:val="Table2"/>
        <w:tblW w:w="10830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3825"/>
        <w:gridCol w:w="5490"/>
        <w:tblGridChange w:id="0">
          <w:tblGrid>
            <w:gridCol w:w="1515"/>
            <w:gridCol w:w="3825"/>
            <w:gridCol w:w="5490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 DOS RECURSOS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Emilly de Sousa Pereira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O julgamento pela Comissão de Heteroidentificação foi pelo deferimento da inscrição em cotas para pessoas negras. Não há interesse recursal.</w:t>
            </w:r>
          </w:p>
        </w:tc>
      </w:tr>
    </w:tbl>
    <w:p w:rsidR="00000000" w:rsidDel="00000000" w:rsidP="00000000" w:rsidRDefault="00000000" w:rsidRPr="00000000" w14:paraId="00000014">
      <w:pPr>
        <w:spacing w:after="1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692.9133858267714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e1qWqiI4muK5LckTpZ6g1Tz59g==">AMUW2mXqfR/vAXNsJzO3lVn+BgAN6t2EHnleL3Feechuelttq85d3I2I0mYFXAEH74VBv/M+XTbd6aNxqBOfigL3bk0XPOKcw64YaGejfhBKCCe3L78Mbs0=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2022-11-18T09:36:56-03:00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