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ind w:right="-40.8661417322827"/>
        <w:jc w:val="center"/>
        <w:rPr>
          <w:rFonts w:ascii="Arial" w:cs="Arial" w:eastAsia="Arial" w:hAnsi="Arial"/>
          <w:b w:val="1"/>
        </w:rPr>
      </w:pPr>
      <w:r w:rsidDel="00000000" w:rsidR="00000000" w:rsidRPr="00000000">
        <w:rPr>
          <w:rFonts w:ascii="Arial" w:cs="Arial" w:eastAsia="Arial" w:hAnsi="Arial"/>
          <w:b w:val="1"/>
          <w:rtl w:val="0"/>
        </w:rPr>
        <w:t xml:space="preserve">EDITAL Nº 005/2022</w:t>
      </w:r>
    </w:p>
    <w:p w:rsidR="00000000" w:rsidDel="00000000" w:rsidP="00000000" w:rsidRDefault="00000000" w:rsidRPr="00000000" w14:paraId="00000004">
      <w:pPr>
        <w:ind w:right="-40.8661417322827"/>
        <w:rPr>
          <w:rFonts w:ascii="Arial" w:cs="Arial" w:eastAsia="Arial" w:hAnsi="Arial"/>
          <w:b w:val="1"/>
        </w:rPr>
      </w:pPr>
      <w:r w:rsidDel="00000000" w:rsidR="00000000" w:rsidRPr="00000000">
        <w:rPr>
          <w:rtl w:val="0"/>
        </w:rPr>
      </w:r>
    </w:p>
    <w:p w:rsidR="00000000" w:rsidDel="00000000" w:rsidP="00000000" w:rsidRDefault="00000000" w:rsidRPr="00000000" w14:paraId="00000005">
      <w:pPr>
        <w:ind w:right="-40.8661417322827"/>
        <w:jc w:val="center"/>
        <w:rPr>
          <w:rFonts w:ascii="Arial" w:cs="Arial" w:eastAsia="Arial" w:hAnsi="Arial"/>
        </w:rPr>
      </w:pPr>
      <w:r w:rsidDel="00000000" w:rsidR="00000000" w:rsidRPr="00000000">
        <w:rPr>
          <w:rFonts w:ascii="Arial" w:cs="Arial" w:eastAsia="Arial" w:hAnsi="Arial"/>
          <w:b w:val="1"/>
          <w:rtl w:val="0"/>
        </w:rPr>
        <w:t xml:space="preserve">III PROCESSO SELETIVO UNIFICADO PARA ESTÁGIO DE PÓS GRADUAÇÃO DA DEFENSORIA PÚBLICA DO ESTADO DO MARANHÃO</w:t>
      </w:r>
      <w:r w:rsidDel="00000000" w:rsidR="00000000" w:rsidRPr="00000000">
        <w:rPr>
          <w:rtl w:val="0"/>
        </w:rPr>
      </w:r>
    </w:p>
    <w:p w:rsidR="00000000" w:rsidDel="00000000" w:rsidP="00000000" w:rsidRDefault="00000000" w:rsidRPr="00000000" w14:paraId="00000006">
      <w:pPr>
        <w:ind w:right="-40.8661417322827"/>
        <w:jc w:val="both"/>
        <w:rPr>
          <w:rFonts w:ascii="Arial" w:cs="Arial" w:eastAsia="Arial" w:hAnsi="Arial"/>
        </w:rPr>
      </w:pPr>
      <w:r w:rsidDel="00000000" w:rsidR="00000000" w:rsidRPr="00000000">
        <w:rPr>
          <w:rtl w:val="0"/>
        </w:rPr>
      </w:r>
    </w:p>
    <w:p w:rsidR="00000000" w:rsidDel="00000000" w:rsidP="00000000" w:rsidRDefault="00000000" w:rsidRPr="00000000" w14:paraId="00000007">
      <w:pPr>
        <w:ind w:right="-40.8661417322827"/>
        <w:jc w:val="both"/>
        <w:rPr>
          <w:rFonts w:ascii="Arial" w:cs="Arial" w:eastAsia="Arial" w:hAnsi="Arial"/>
        </w:rPr>
      </w:pPr>
      <w:r w:rsidDel="00000000" w:rsidR="00000000" w:rsidRPr="00000000">
        <w:rPr>
          <w:rtl w:val="0"/>
        </w:rPr>
      </w:r>
    </w:p>
    <w:p w:rsidR="00000000" w:rsidDel="00000000" w:rsidP="00000000" w:rsidRDefault="00000000" w:rsidRPr="00000000" w14:paraId="00000008">
      <w:pPr>
        <w:ind w:right="-40.8661417322827"/>
        <w:jc w:val="both"/>
        <w:rPr>
          <w:rFonts w:ascii="Arial" w:cs="Arial" w:eastAsia="Arial" w:hAnsi="Arial"/>
        </w:rPr>
      </w:pPr>
      <w:r w:rsidDel="00000000" w:rsidR="00000000" w:rsidRPr="00000000">
        <w:rPr>
          <w:rFonts w:ascii="Arial" w:cs="Arial" w:eastAsia="Arial" w:hAnsi="Arial"/>
          <w:b w:val="1"/>
          <w:rtl w:val="0"/>
        </w:rPr>
        <w:t xml:space="preserve">A DEFENSORA PÚBLICA-GERAL DO ESTADO EM EXERCÍCIO</w:t>
      </w:r>
      <w:r w:rsidDel="00000000" w:rsidR="00000000" w:rsidRPr="00000000">
        <w:rPr>
          <w:rFonts w:ascii="Arial" w:cs="Arial" w:eastAsia="Arial" w:hAnsi="Arial"/>
          <w:rtl w:val="0"/>
        </w:rPr>
        <w:t xml:space="preserve">, no uso de suas atribuições legais e tendo em vista o </w:t>
      </w:r>
      <w:r w:rsidDel="00000000" w:rsidR="00000000" w:rsidRPr="00000000">
        <w:rPr>
          <w:rFonts w:ascii="Arial" w:cs="Arial" w:eastAsia="Arial" w:hAnsi="Arial"/>
          <w:b w:val="1"/>
          <w:rtl w:val="0"/>
        </w:rPr>
        <w:t xml:space="preserve">III PROCESSO SELETIVO UNIFICADO PARA ESTÁGIO DE PÓS GRADUAÇÃO DA DEFENSORIA PÚBLICA DO ESTADO DO MARANHÃO</w:t>
      </w:r>
      <w:r w:rsidDel="00000000" w:rsidR="00000000" w:rsidRPr="00000000">
        <w:rPr>
          <w:rFonts w:ascii="Arial" w:cs="Arial" w:eastAsia="Arial" w:hAnsi="Arial"/>
          <w:rtl w:val="0"/>
        </w:rPr>
        <w:t xml:space="preserve">, resolve:</w:t>
      </w:r>
    </w:p>
    <w:p w:rsidR="00000000" w:rsidDel="00000000" w:rsidP="00000000" w:rsidRDefault="00000000" w:rsidRPr="00000000" w14:paraId="00000009">
      <w:pPr>
        <w:ind w:right="-40.8661417322827"/>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ind w:right="-40.8661417322827"/>
        <w:jc w:val="both"/>
        <w:rPr>
          <w:rFonts w:ascii="Arial" w:cs="Arial" w:eastAsia="Arial" w:hAnsi="Arial"/>
        </w:rPr>
      </w:pPr>
      <w:r w:rsidDel="00000000" w:rsidR="00000000" w:rsidRPr="00000000">
        <w:rPr>
          <w:rFonts w:ascii="Arial" w:cs="Arial" w:eastAsia="Arial" w:hAnsi="Arial"/>
          <w:b w:val="1"/>
          <w:rtl w:val="0"/>
        </w:rPr>
        <w:t xml:space="preserve">Art. 1º </w:t>
      </w:r>
      <w:r w:rsidDel="00000000" w:rsidR="00000000" w:rsidRPr="00000000">
        <w:rPr>
          <w:rFonts w:ascii="Arial" w:cs="Arial" w:eastAsia="Arial" w:hAnsi="Arial"/>
          <w:b w:val="1"/>
          <w:color w:val="212529"/>
          <w:rtl w:val="0"/>
        </w:rPr>
        <w:t xml:space="preserve">DIVULGAR</w:t>
      </w:r>
      <w:r w:rsidDel="00000000" w:rsidR="00000000" w:rsidRPr="00000000">
        <w:rPr>
          <w:rFonts w:ascii="Arial" w:cs="Arial" w:eastAsia="Arial" w:hAnsi="Arial"/>
          <w:color w:val="212529"/>
          <w:rtl w:val="0"/>
        </w:rPr>
        <w:t xml:space="preserve"> os </w:t>
      </w:r>
      <w:r w:rsidDel="00000000" w:rsidR="00000000" w:rsidRPr="00000000">
        <w:rPr>
          <w:rFonts w:ascii="Arial" w:cs="Arial" w:eastAsia="Arial" w:hAnsi="Arial"/>
          <w:b w:val="1"/>
          <w:color w:val="212529"/>
          <w:rtl w:val="0"/>
        </w:rPr>
        <w:t xml:space="preserve">RECURSOS DEFERIDOS/INDEFERIDOS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em face da questão dissertativa, conforme </w:t>
      </w:r>
      <w:r w:rsidDel="00000000" w:rsidR="00000000" w:rsidRPr="00000000">
        <w:rPr>
          <w:rFonts w:ascii="Arial" w:cs="Arial" w:eastAsia="Arial" w:hAnsi="Arial"/>
          <w:b w:val="1"/>
          <w:rtl w:val="0"/>
        </w:rPr>
        <w:t xml:space="preserve">ANEXO I </w:t>
      </w:r>
      <w:r w:rsidDel="00000000" w:rsidR="00000000" w:rsidRPr="00000000">
        <w:rPr>
          <w:rFonts w:ascii="Arial" w:cs="Arial" w:eastAsia="Arial" w:hAnsi="Arial"/>
          <w:rtl w:val="0"/>
        </w:rPr>
        <w:t xml:space="preserve">do edital.</w:t>
      </w:r>
    </w:p>
    <w:p w:rsidR="00000000" w:rsidDel="00000000" w:rsidP="00000000" w:rsidRDefault="00000000" w:rsidRPr="00000000" w14:paraId="0000000B">
      <w:pPr>
        <w:ind w:right="-40.8661417322827"/>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right="-40.8661417322827"/>
        <w:jc w:val="both"/>
        <w:rPr>
          <w:rFonts w:ascii="Arial" w:cs="Arial" w:eastAsia="Arial" w:hAnsi="Arial"/>
        </w:rPr>
      </w:pPr>
      <w:r w:rsidDel="00000000" w:rsidR="00000000" w:rsidRPr="00000000">
        <w:rPr>
          <w:rFonts w:ascii="Arial" w:cs="Arial" w:eastAsia="Arial" w:hAnsi="Arial"/>
          <w:b w:val="1"/>
          <w:rtl w:val="0"/>
        </w:rPr>
        <w:t xml:space="preserve">Art. 2º</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RETIFICAR</w:t>
      </w:r>
      <w:r w:rsidDel="00000000" w:rsidR="00000000" w:rsidRPr="00000000">
        <w:rPr>
          <w:rFonts w:ascii="Arial" w:cs="Arial" w:eastAsia="Arial" w:hAnsi="Arial"/>
          <w:rtl w:val="0"/>
        </w:rPr>
        <w:t xml:space="preserve"> erro material no espelho de correção da questão dissertativa, conforme </w:t>
      </w:r>
      <w:r w:rsidDel="00000000" w:rsidR="00000000" w:rsidRPr="00000000">
        <w:rPr>
          <w:rFonts w:ascii="Arial" w:cs="Arial" w:eastAsia="Arial" w:hAnsi="Arial"/>
          <w:b w:val="1"/>
          <w:rtl w:val="0"/>
        </w:rPr>
        <w:t xml:space="preserve">ANEXO II </w:t>
      </w:r>
      <w:r w:rsidDel="00000000" w:rsidR="00000000" w:rsidRPr="00000000">
        <w:rPr>
          <w:rFonts w:ascii="Arial" w:cs="Arial" w:eastAsia="Arial" w:hAnsi="Arial"/>
          <w:rtl w:val="0"/>
        </w:rPr>
        <w:t xml:space="preserve">do edital. </w:t>
      </w:r>
    </w:p>
    <w:p w:rsidR="00000000" w:rsidDel="00000000" w:rsidP="00000000" w:rsidRDefault="00000000" w:rsidRPr="00000000" w14:paraId="0000000D">
      <w:pPr>
        <w:ind w:right="-40.8661417322827"/>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right="-40.8661417322827"/>
        <w:jc w:val="both"/>
        <w:rPr>
          <w:rFonts w:ascii="Arial" w:cs="Arial" w:eastAsia="Arial" w:hAnsi="Arial"/>
        </w:rPr>
      </w:pPr>
      <w:r w:rsidDel="00000000" w:rsidR="00000000" w:rsidRPr="00000000">
        <w:rPr>
          <w:rFonts w:ascii="Arial" w:cs="Arial" w:eastAsia="Arial" w:hAnsi="Arial"/>
          <w:b w:val="1"/>
          <w:rtl w:val="0"/>
        </w:rPr>
        <w:t xml:space="preserve">Art. 3º CONVOCAR </w:t>
      </w:r>
      <w:r w:rsidDel="00000000" w:rsidR="00000000" w:rsidRPr="00000000">
        <w:rPr>
          <w:rFonts w:ascii="Arial" w:cs="Arial" w:eastAsia="Arial" w:hAnsi="Arial"/>
          <w:rtl w:val="0"/>
        </w:rPr>
        <w:t xml:space="preserve">os(as) candidatos(as) aprovados(as) em cotas para pessoas negras para a entrevista com a Comissão de heteroidentificação a ser realizada de forma virtual no dia </w:t>
      </w:r>
      <w:r w:rsidDel="00000000" w:rsidR="00000000" w:rsidRPr="00000000">
        <w:rPr>
          <w:rFonts w:ascii="Arial" w:cs="Arial" w:eastAsia="Arial" w:hAnsi="Arial"/>
          <w:b w:val="1"/>
          <w:u w:val="single"/>
          <w:rtl w:val="0"/>
        </w:rPr>
        <w:t xml:space="preserve">09/11/22, a partir das</w:t>
      </w:r>
      <w:r w:rsidDel="00000000" w:rsidR="00000000" w:rsidRPr="00000000">
        <w:rPr>
          <w:rFonts w:ascii="Arial" w:cs="Arial" w:eastAsia="Arial" w:hAnsi="Arial"/>
          <w:b w:val="1"/>
          <w:color w:val="ff0000"/>
          <w:u w:val="single"/>
          <w:rtl w:val="0"/>
        </w:rPr>
        <w:t xml:space="preserve"> </w:t>
      </w:r>
      <w:r w:rsidDel="00000000" w:rsidR="00000000" w:rsidRPr="00000000">
        <w:rPr>
          <w:rFonts w:ascii="Arial" w:cs="Arial" w:eastAsia="Arial" w:hAnsi="Arial"/>
          <w:b w:val="1"/>
          <w:u w:val="single"/>
          <w:rtl w:val="0"/>
        </w:rPr>
        <w:t xml:space="preserve">16:00h</w:t>
      </w:r>
      <w:r w:rsidDel="00000000" w:rsidR="00000000" w:rsidRPr="00000000">
        <w:rPr>
          <w:rFonts w:ascii="Arial" w:cs="Arial" w:eastAsia="Arial" w:hAnsi="Arial"/>
          <w:rtl w:val="0"/>
        </w:rPr>
        <w:t xml:space="preserve">, conforme </w:t>
      </w:r>
      <w:r w:rsidDel="00000000" w:rsidR="00000000" w:rsidRPr="00000000">
        <w:rPr>
          <w:rFonts w:ascii="Arial" w:cs="Arial" w:eastAsia="Arial" w:hAnsi="Arial"/>
          <w:b w:val="1"/>
          <w:rtl w:val="0"/>
        </w:rPr>
        <w:t xml:space="preserve">ANEXO III</w:t>
      </w:r>
      <w:r w:rsidDel="00000000" w:rsidR="00000000" w:rsidRPr="00000000">
        <w:rPr>
          <w:rFonts w:ascii="Arial" w:cs="Arial" w:eastAsia="Arial" w:hAnsi="Arial"/>
          <w:rtl w:val="0"/>
        </w:rPr>
        <w:t xml:space="preserve"> do presente edital.</w:t>
      </w:r>
    </w:p>
    <w:p w:rsidR="00000000" w:rsidDel="00000000" w:rsidP="00000000" w:rsidRDefault="00000000" w:rsidRPr="00000000" w14:paraId="0000000F">
      <w:pPr>
        <w:ind w:right="-40.8661417322827"/>
        <w:jc w:val="both"/>
        <w:rPr>
          <w:rFonts w:ascii="Arial" w:cs="Arial" w:eastAsia="Arial" w:hAnsi="Arial"/>
        </w:rPr>
      </w:pPr>
      <w:r w:rsidDel="00000000" w:rsidR="00000000" w:rsidRPr="00000000">
        <w:rPr>
          <w:rtl w:val="0"/>
        </w:rPr>
      </w:r>
    </w:p>
    <w:p w:rsidR="00000000" w:rsidDel="00000000" w:rsidP="00000000" w:rsidRDefault="00000000" w:rsidRPr="00000000" w14:paraId="00000010">
      <w:pPr>
        <w:widowControl w:val="1"/>
        <w:spacing w:after="160" w:line="259" w:lineRule="auto"/>
        <w:jc w:val="both"/>
        <w:rPr>
          <w:rFonts w:ascii="Arial" w:cs="Arial" w:eastAsia="Arial" w:hAnsi="Arial"/>
        </w:rPr>
      </w:pPr>
      <w:r w:rsidDel="00000000" w:rsidR="00000000" w:rsidRPr="00000000">
        <w:rPr>
          <w:rFonts w:ascii="Arial" w:cs="Arial" w:eastAsia="Arial" w:hAnsi="Arial"/>
          <w:rtl w:val="0"/>
        </w:rPr>
        <w:t xml:space="preserve">Parágrafo único. As instruções e link de acesso para a plataforma virtual serão encaminhadas para o endereço eletrônico de cada candidato(a).</w:t>
      </w:r>
    </w:p>
    <w:p w:rsidR="00000000" w:rsidDel="00000000" w:rsidP="00000000" w:rsidRDefault="00000000" w:rsidRPr="00000000" w14:paraId="00000011">
      <w:pPr>
        <w:ind w:right="-40.8661417322827"/>
        <w:rPr>
          <w:rFonts w:ascii="Arial" w:cs="Arial" w:eastAsia="Arial" w:hAnsi="Arial"/>
        </w:rPr>
      </w:pPr>
      <w:r w:rsidDel="00000000" w:rsidR="00000000" w:rsidRPr="00000000">
        <w:rPr>
          <w:rtl w:val="0"/>
        </w:rPr>
      </w:r>
    </w:p>
    <w:p w:rsidR="00000000" w:rsidDel="00000000" w:rsidP="00000000" w:rsidRDefault="00000000" w:rsidRPr="00000000" w14:paraId="00000012">
      <w:pPr>
        <w:ind w:right="-40.8661417322827"/>
        <w:rPr>
          <w:rFonts w:ascii="Arial" w:cs="Arial" w:eastAsia="Arial" w:hAnsi="Arial"/>
        </w:rPr>
      </w:pPr>
      <w:r w:rsidDel="00000000" w:rsidR="00000000" w:rsidRPr="00000000">
        <w:rPr>
          <w:rFonts w:ascii="Arial" w:cs="Arial" w:eastAsia="Arial" w:hAnsi="Arial"/>
          <w:b w:val="1"/>
          <w:rtl w:val="0"/>
        </w:rPr>
        <w:t xml:space="preserve">Art. 3º </w:t>
      </w:r>
      <w:r w:rsidDel="00000000" w:rsidR="00000000" w:rsidRPr="00000000">
        <w:rPr>
          <w:rFonts w:ascii="Arial" w:cs="Arial" w:eastAsia="Arial" w:hAnsi="Arial"/>
          <w:rtl w:val="0"/>
        </w:rPr>
        <w:t xml:space="preserve">O presente Edital será </w:t>
      </w:r>
      <w:r w:rsidDel="00000000" w:rsidR="00000000" w:rsidRPr="00000000">
        <w:rPr>
          <w:rFonts w:ascii="Arial" w:cs="Arial" w:eastAsia="Arial" w:hAnsi="Arial"/>
          <w:b w:val="1"/>
          <w:rtl w:val="0"/>
        </w:rPr>
        <w:t xml:space="preserve">PUBLICADO </w:t>
      </w:r>
      <w:r w:rsidDel="00000000" w:rsidR="00000000" w:rsidRPr="00000000">
        <w:rPr>
          <w:rFonts w:ascii="Arial" w:cs="Arial" w:eastAsia="Arial" w:hAnsi="Arial"/>
          <w:rtl w:val="0"/>
        </w:rPr>
        <w:t xml:space="preserve">no site da DPE/MA.</w:t>
      </w:r>
    </w:p>
    <w:p w:rsidR="00000000" w:rsidDel="00000000" w:rsidP="00000000" w:rsidRDefault="00000000" w:rsidRPr="00000000" w14:paraId="00000013">
      <w:pPr>
        <w:ind w:right="-40.8661417322827"/>
        <w:rPr>
          <w:rFonts w:ascii="Arial" w:cs="Arial" w:eastAsia="Arial" w:hAnsi="Arial"/>
        </w:rPr>
      </w:pPr>
      <w:r w:rsidDel="00000000" w:rsidR="00000000" w:rsidRPr="00000000">
        <w:rPr>
          <w:rtl w:val="0"/>
        </w:rPr>
      </w:r>
    </w:p>
    <w:p w:rsidR="00000000" w:rsidDel="00000000" w:rsidP="00000000" w:rsidRDefault="00000000" w:rsidRPr="00000000" w14:paraId="00000014">
      <w:pPr>
        <w:ind w:right="-40.8661417322827"/>
        <w:rPr>
          <w:rFonts w:ascii="Arial" w:cs="Arial" w:eastAsia="Arial" w:hAnsi="Arial"/>
        </w:rPr>
      </w:pPr>
      <w:r w:rsidDel="00000000" w:rsidR="00000000" w:rsidRPr="00000000">
        <w:rPr>
          <w:rtl w:val="0"/>
        </w:rPr>
      </w:r>
    </w:p>
    <w:p w:rsidR="00000000" w:rsidDel="00000000" w:rsidP="00000000" w:rsidRDefault="00000000" w:rsidRPr="00000000" w14:paraId="00000015">
      <w:pPr>
        <w:ind w:right="-40.8661417322827"/>
        <w:jc w:val="right"/>
        <w:rPr>
          <w:rFonts w:ascii="Arial" w:cs="Arial" w:eastAsia="Arial" w:hAnsi="Arial"/>
        </w:rPr>
      </w:pPr>
      <w:r w:rsidDel="00000000" w:rsidR="00000000" w:rsidRPr="00000000">
        <w:rPr>
          <w:rFonts w:ascii="Arial" w:cs="Arial" w:eastAsia="Arial" w:hAnsi="Arial"/>
          <w:rtl w:val="0"/>
        </w:rPr>
        <w:t xml:space="preserve">São Luís, 03 de novembro de 2022.</w:t>
      </w:r>
    </w:p>
    <w:p w:rsidR="00000000" w:rsidDel="00000000" w:rsidP="00000000" w:rsidRDefault="00000000" w:rsidRPr="00000000" w14:paraId="00000016">
      <w:pPr>
        <w:ind w:right="-40.8661417322827"/>
        <w:rPr>
          <w:rFonts w:ascii="Arial" w:cs="Arial" w:eastAsia="Arial" w:hAnsi="Arial"/>
        </w:rPr>
      </w:pPr>
      <w:r w:rsidDel="00000000" w:rsidR="00000000" w:rsidRPr="00000000">
        <w:rPr>
          <w:rtl w:val="0"/>
        </w:rPr>
      </w:r>
    </w:p>
    <w:p w:rsidR="00000000" w:rsidDel="00000000" w:rsidP="00000000" w:rsidRDefault="00000000" w:rsidRPr="00000000" w14:paraId="00000017">
      <w:pPr>
        <w:ind w:right="-40.8661417322827"/>
        <w:rPr>
          <w:rFonts w:ascii="Arial" w:cs="Arial" w:eastAsia="Arial" w:hAnsi="Arial"/>
        </w:rPr>
      </w:pPr>
      <w:r w:rsidDel="00000000" w:rsidR="00000000" w:rsidRPr="00000000">
        <w:rPr>
          <w:rtl w:val="0"/>
        </w:rPr>
      </w:r>
    </w:p>
    <w:p w:rsidR="00000000" w:rsidDel="00000000" w:rsidP="00000000" w:rsidRDefault="00000000" w:rsidRPr="00000000" w14:paraId="00000018">
      <w:pPr>
        <w:ind w:right="-40.8661417322827"/>
        <w:rPr>
          <w:rFonts w:ascii="Arial" w:cs="Arial" w:eastAsia="Arial" w:hAnsi="Arial"/>
        </w:rPr>
      </w:pPr>
      <w:r w:rsidDel="00000000" w:rsidR="00000000" w:rsidRPr="00000000">
        <w:rPr>
          <w:rtl w:val="0"/>
        </w:rPr>
      </w:r>
    </w:p>
    <w:p w:rsidR="00000000" w:rsidDel="00000000" w:rsidP="00000000" w:rsidRDefault="00000000" w:rsidRPr="00000000" w14:paraId="00000019">
      <w:pPr>
        <w:ind w:right="-40.8661417322827"/>
        <w:rPr>
          <w:rFonts w:ascii="Arial" w:cs="Arial" w:eastAsia="Arial" w:hAnsi="Arial"/>
        </w:rPr>
      </w:pPr>
      <w:r w:rsidDel="00000000" w:rsidR="00000000" w:rsidRPr="00000000">
        <w:rPr>
          <w:rtl w:val="0"/>
        </w:rPr>
      </w:r>
    </w:p>
    <w:p w:rsidR="00000000" w:rsidDel="00000000" w:rsidP="00000000" w:rsidRDefault="00000000" w:rsidRPr="00000000" w14:paraId="0000001A">
      <w:pPr>
        <w:widowControl w:val="1"/>
        <w:jc w:val="center"/>
        <w:rPr>
          <w:rFonts w:ascii="Arial" w:cs="Arial" w:eastAsia="Arial" w:hAnsi="Arial"/>
          <w:b w:val="1"/>
        </w:rPr>
      </w:pPr>
      <w:r w:rsidDel="00000000" w:rsidR="00000000" w:rsidRPr="00000000">
        <w:rPr>
          <w:rFonts w:ascii="Arial" w:cs="Arial" w:eastAsia="Arial" w:hAnsi="Arial"/>
          <w:b w:val="1"/>
          <w:rtl w:val="0"/>
        </w:rPr>
        <w:t xml:space="preserve">CRISTIANE MARQUES MENDES</w:t>
      </w:r>
    </w:p>
    <w:p w:rsidR="00000000" w:rsidDel="00000000" w:rsidP="00000000" w:rsidRDefault="00000000" w:rsidRPr="00000000" w14:paraId="0000001B">
      <w:pPr>
        <w:widowControl w:val="1"/>
        <w:jc w:val="center"/>
        <w:rPr>
          <w:rFonts w:ascii="Arial" w:cs="Arial" w:eastAsia="Arial" w:hAnsi="Arial"/>
        </w:rPr>
        <w:sectPr>
          <w:headerReference r:id="rId7" w:type="default"/>
          <w:pgSz w:h="16838" w:w="11906" w:orient="portrait"/>
          <w:pgMar w:bottom="1440.0000000000002" w:top="1440.0000000000002" w:left="1440.0000000000002" w:right="1440.0000000000002" w:header="0" w:footer="0"/>
          <w:pgNumType w:start="1"/>
        </w:sectPr>
      </w:pPr>
      <w:r w:rsidDel="00000000" w:rsidR="00000000" w:rsidRPr="00000000">
        <w:rPr>
          <w:rFonts w:ascii="Arial" w:cs="Arial" w:eastAsia="Arial" w:hAnsi="Arial"/>
          <w:rtl w:val="0"/>
        </w:rPr>
        <w:t xml:space="preserve">Defensora Pública-Geral do Estado do Maranhão em Exercício</w:t>
      </w:r>
    </w:p>
    <w:p w:rsidR="00000000" w:rsidDel="00000000" w:rsidP="00000000" w:rsidRDefault="00000000" w:rsidRPr="00000000" w14:paraId="0000001C">
      <w:pPr>
        <w:widowControl w:val="1"/>
        <w:spacing w:after="240" w:before="40" w:line="276" w:lineRule="auto"/>
        <w:ind w:right="600"/>
        <w:rPr>
          <w:rFonts w:ascii="Arial" w:cs="Arial" w:eastAsia="Arial" w:hAnsi="Arial"/>
          <w:b w:val="1"/>
        </w:rPr>
      </w:pPr>
      <w:r w:rsidDel="00000000" w:rsidR="00000000" w:rsidRPr="00000000">
        <w:rPr>
          <w:rtl w:val="0"/>
        </w:rPr>
      </w:r>
    </w:p>
    <w:p w:rsidR="00000000" w:rsidDel="00000000" w:rsidP="00000000" w:rsidRDefault="00000000" w:rsidRPr="00000000" w14:paraId="0000001D">
      <w:pPr>
        <w:widowControl w:val="1"/>
        <w:spacing w:after="240" w:before="40" w:line="276" w:lineRule="auto"/>
        <w:ind w:left="320" w:right="600" w:firstLine="0"/>
        <w:jc w:val="center"/>
        <w:rPr>
          <w:rFonts w:ascii="Arial" w:cs="Arial" w:eastAsia="Arial" w:hAnsi="Arial"/>
          <w:b w:val="1"/>
        </w:rPr>
      </w:pPr>
      <w:r w:rsidDel="00000000" w:rsidR="00000000" w:rsidRPr="00000000">
        <w:rPr>
          <w:rFonts w:ascii="Arial" w:cs="Arial" w:eastAsia="Arial" w:hAnsi="Arial"/>
          <w:b w:val="1"/>
          <w:rtl w:val="0"/>
        </w:rPr>
        <w:t xml:space="preserve">ANEXO I </w:t>
      </w:r>
    </w:p>
    <w:p w:rsidR="00000000" w:rsidDel="00000000" w:rsidP="00000000" w:rsidRDefault="00000000" w:rsidRPr="00000000" w14:paraId="0000001E">
      <w:pPr>
        <w:widowControl w:val="1"/>
        <w:spacing w:after="240" w:before="40" w:line="276" w:lineRule="auto"/>
        <w:ind w:left="320" w:right="600" w:firstLine="0"/>
        <w:jc w:val="center"/>
        <w:rPr>
          <w:rFonts w:ascii="Arial" w:cs="Arial" w:eastAsia="Arial" w:hAnsi="Arial"/>
          <w:b w:val="1"/>
        </w:rPr>
      </w:pPr>
      <w:r w:rsidDel="00000000" w:rsidR="00000000" w:rsidRPr="00000000">
        <w:rPr>
          <w:rFonts w:ascii="Arial" w:cs="Arial" w:eastAsia="Arial" w:hAnsi="Arial"/>
          <w:b w:val="1"/>
          <w:rtl w:val="0"/>
        </w:rPr>
        <w:t xml:space="preserve">DIREITO</w:t>
      </w:r>
    </w:p>
    <w:tbl>
      <w:tblPr>
        <w:tblStyle w:val="Table1"/>
        <w:tblW w:w="9705.0" w:type="dxa"/>
        <w:jc w:val="left"/>
        <w:tblInd w:w="-6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2445"/>
        <w:gridCol w:w="5880"/>
        <w:tblGridChange w:id="0">
          <w:tblGrid>
            <w:gridCol w:w="1380"/>
            <w:gridCol w:w="2445"/>
            <w:gridCol w:w="5880"/>
          </w:tblGrid>
        </w:tblGridChange>
      </w:tblGrid>
      <w:tr>
        <w:trPr>
          <w:cantSplit w:val="0"/>
          <w:trHeight w:val="135" w:hRule="atLeast"/>
          <w:tblHeader w:val="0"/>
        </w:trPr>
        <w:tc>
          <w:tcPr>
            <w:tcBorders>
              <w:top w:color="000000" w:space="0" w:sz="8" w:val="single"/>
              <w:left w:color="000000" w:space="0" w:sz="8" w:val="single"/>
              <w:bottom w:color="000000" w:space="0" w:sz="8" w:val="single"/>
              <w:right w:color="000000" w:space="0" w:sz="8" w:val="single"/>
            </w:tcBorders>
            <w:shd w:fill="d9ead3" w:val="clear"/>
            <w:tcMar>
              <w:top w:w="40.0" w:type="dxa"/>
              <w:left w:w="40.0" w:type="dxa"/>
              <w:bottom w:w="40.0" w:type="dxa"/>
              <w:right w:w="40.0" w:type="dxa"/>
            </w:tcMar>
            <w:vAlign w:val="bottom"/>
          </w:tcPr>
          <w:p w:rsidR="00000000" w:rsidDel="00000000" w:rsidP="00000000" w:rsidRDefault="00000000" w:rsidRPr="00000000" w14:paraId="0000001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INSCRIÇÃO</w:t>
            </w:r>
          </w:p>
        </w:tc>
        <w:tc>
          <w:tcPr>
            <w:tcBorders>
              <w:top w:color="000000" w:space="0" w:sz="8" w:val="single"/>
              <w:left w:color="000000" w:space="0" w:sz="8" w:val="single"/>
              <w:bottom w:color="000000" w:space="0" w:sz="8" w:val="single"/>
              <w:right w:color="000000" w:space="0" w:sz="8" w:val="single"/>
            </w:tcBorders>
            <w:shd w:fill="d9ead3" w:val="clear"/>
            <w:tcMar>
              <w:top w:w="40.0" w:type="dxa"/>
              <w:left w:w="40.0" w:type="dxa"/>
              <w:bottom w:w="40.0" w:type="dxa"/>
              <w:right w:w="40.0" w:type="dxa"/>
            </w:tcMar>
            <w:vAlign w:val="bottom"/>
          </w:tcPr>
          <w:p w:rsidR="00000000" w:rsidDel="00000000" w:rsidP="00000000" w:rsidRDefault="00000000" w:rsidRPr="00000000" w14:paraId="0000002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NOME COMPLETO</w:t>
            </w:r>
          </w:p>
        </w:tc>
        <w:tc>
          <w:tcPr>
            <w:tcBorders>
              <w:top w:color="000000" w:space="0" w:sz="8" w:val="single"/>
              <w:left w:color="000000" w:space="0" w:sz="8" w:val="single"/>
              <w:bottom w:color="000000" w:space="0" w:sz="8" w:val="single"/>
              <w:right w:color="000000" w:space="0" w:sz="8" w:val="single"/>
            </w:tcBorders>
            <w:shd w:fill="d9ead3" w:val="clear"/>
            <w:tcMar>
              <w:top w:w="40.0" w:type="dxa"/>
              <w:left w:w="40.0" w:type="dxa"/>
              <w:bottom w:w="40.0" w:type="dxa"/>
              <w:right w:w="40.0" w:type="dxa"/>
            </w:tcMar>
            <w:vAlign w:val="bottom"/>
          </w:tcPr>
          <w:p w:rsidR="00000000" w:rsidDel="00000000" w:rsidP="00000000" w:rsidRDefault="00000000" w:rsidRPr="00000000" w14:paraId="0000002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JULGAMENTO DOS RECURSOS</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27448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Giulliano Arrais de Sousa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4">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para alterar a nota do(a) candidato(a) na questão subjetiva para 2,5pt.</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27947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Luis Alberto Oliveira da Costa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7">
            <w:pPr>
              <w:rPr>
                <w:rFonts w:ascii="Arial" w:cs="Arial" w:eastAsia="Arial" w:hAnsi="Arial"/>
                <w:sz w:val="20"/>
                <w:szCs w:val="20"/>
              </w:rPr>
            </w:pPr>
            <w:r w:rsidDel="00000000" w:rsidR="00000000" w:rsidRPr="00000000">
              <w:rPr>
                <w:rFonts w:ascii="Arial" w:cs="Arial" w:eastAsia="Arial" w:hAnsi="Arial"/>
                <w:sz w:val="20"/>
                <w:szCs w:val="20"/>
                <w:rtl w:val="0"/>
              </w:rPr>
              <w:t xml:space="preserve">Indeferido. Não foi verificada instabilidade no sistema na aplicação da prova. De acordo com o item 6.16 do Edital de Abertura: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em que a solicitação de suporte se deu fora do prazo previsto no item 6.6.'</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28089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sz w:val="20"/>
                <w:szCs w:val="20"/>
                <w:rtl w:val="0"/>
              </w:rPr>
              <w:t xml:space="preserve">Luana Vieira Candido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para alterar a nota do(a) candidato(a) na questão subjetiva para 2,5pt.</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27993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C">
            <w:pPr>
              <w:rPr>
                <w:rFonts w:ascii="Arial" w:cs="Arial" w:eastAsia="Arial" w:hAnsi="Arial"/>
                <w:sz w:val="20"/>
                <w:szCs w:val="20"/>
              </w:rPr>
            </w:pPr>
            <w:r w:rsidDel="00000000" w:rsidR="00000000" w:rsidRPr="00000000">
              <w:rPr>
                <w:rFonts w:ascii="Arial" w:cs="Arial" w:eastAsia="Arial" w:hAnsi="Arial"/>
                <w:sz w:val="20"/>
                <w:szCs w:val="20"/>
                <w:rtl w:val="0"/>
              </w:rPr>
              <w:t xml:space="preserve">Emanuela Almeida Galvão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Indeferido. A resposta do candidato(a) não contemplou de forma satisfatória todos os itens previstos no espelho de correção para fins de elevação da nota.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28380</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Ana Luiza Silva Santiago</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0">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pontuação do espelho de correção divulgado para retificá-lo de acordo com o espelho utilizado pela Comissão Avaliadora. Indeferido relativamente ao questionamento da nota. Resposta do candidato(a) não contemplou de forma satisfatória todos os itens previstos no espelho de correção para fins de elevação da nota.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27816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2">
            <w:pPr>
              <w:rPr>
                <w:rFonts w:ascii="Arial" w:cs="Arial" w:eastAsia="Arial" w:hAnsi="Arial"/>
                <w:sz w:val="20"/>
                <w:szCs w:val="20"/>
              </w:rPr>
            </w:pPr>
            <w:r w:rsidDel="00000000" w:rsidR="00000000" w:rsidRPr="00000000">
              <w:rPr>
                <w:rFonts w:ascii="Arial" w:cs="Arial" w:eastAsia="Arial" w:hAnsi="Arial"/>
                <w:sz w:val="20"/>
                <w:szCs w:val="20"/>
                <w:rtl w:val="0"/>
              </w:rPr>
              <w:t xml:space="preserve">Davyd Marcelo Neves Correa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3">
            <w:pPr>
              <w:rPr>
                <w:rFonts w:ascii="Arial" w:cs="Arial" w:eastAsia="Arial" w:hAnsi="Arial"/>
                <w:sz w:val="20"/>
                <w:szCs w:val="20"/>
              </w:rPr>
            </w:pPr>
            <w:r w:rsidDel="00000000" w:rsidR="00000000" w:rsidRPr="00000000">
              <w:rPr>
                <w:rFonts w:ascii="Arial" w:cs="Arial" w:eastAsia="Arial" w:hAnsi="Arial"/>
                <w:sz w:val="20"/>
                <w:szCs w:val="20"/>
                <w:rtl w:val="0"/>
              </w:rPr>
              <w:t xml:space="preserve">Indeferido. Não foi verificada instabilidade no sistema relativamente ao acesso à plataforma de provas. Conforme item 6.3 do Edital, para acessar o ambiente de PROVA VIRTUAL, o/a CANDIDATO/A deverá inserir o seu NÚMERO DE INSCRIÇÃO (login) e CPF (senha).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4">
            <w:pPr>
              <w:jc w:val="cente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27223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Sanmia paolla silva costa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6">
            <w:pPr>
              <w:rPr>
                <w:rFonts w:ascii="Arial" w:cs="Arial" w:eastAsia="Arial" w:hAnsi="Arial"/>
                <w:sz w:val="20"/>
                <w:szCs w:val="20"/>
              </w:rPr>
            </w:pPr>
            <w:r w:rsidDel="00000000" w:rsidR="00000000" w:rsidRPr="00000000">
              <w:rPr>
                <w:rFonts w:ascii="Arial" w:cs="Arial" w:eastAsia="Arial" w:hAnsi="Arial"/>
                <w:sz w:val="20"/>
                <w:szCs w:val="20"/>
                <w:rtl w:val="0"/>
              </w:rPr>
              <w:t xml:space="preserve">Indeferido. A resposta do candidato(a) não contemplou de forma satisfatória todos os itens previstos no espelho de correção para fins de elevação da nota.</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27788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8">
            <w:pPr>
              <w:rPr>
                <w:rFonts w:ascii="Arial" w:cs="Arial" w:eastAsia="Arial" w:hAnsi="Arial"/>
                <w:sz w:val="20"/>
                <w:szCs w:val="20"/>
              </w:rPr>
            </w:pPr>
            <w:r w:rsidDel="00000000" w:rsidR="00000000" w:rsidRPr="00000000">
              <w:rPr>
                <w:rFonts w:ascii="Arial" w:cs="Arial" w:eastAsia="Arial" w:hAnsi="Arial"/>
                <w:sz w:val="20"/>
                <w:szCs w:val="20"/>
                <w:rtl w:val="0"/>
              </w:rPr>
              <w:t xml:space="preserve">Julio Cesar Lago Saraiva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9">
            <w:pPr>
              <w:rPr>
                <w:rFonts w:ascii="Arial" w:cs="Arial" w:eastAsia="Arial" w:hAnsi="Arial"/>
                <w:sz w:val="20"/>
                <w:szCs w:val="20"/>
              </w:rPr>
            </w:pPr>
            <w:r w:rsidDel="00000000" w:rsidR="00000000" w:rsidRPr="00000000">
              <w:rPr>
                <w:rFonts w:ascii="Arial" w:cs="Arial" w:eastAsia="Arial" w:hAnsi="Arial"/>
                <w:sz w:val="20"/>
                <w:szCs w:val="20"/>
                <w:rtl w:val="0"/>
              </w:rPr>
              <w:t xml:space="preserve">Deferido em relação à pontuação do espelho de correção divulgado para retificá-lo de acordo com o espelho utilizado pela Comissão Avaliadora. Indeferido em relação à pontuação atribuída a(o) candidato(a). A resposta do candidato(a) não contemplou de forma satisfatória todos os itens previstos no espelho de correção para fins de elevação da nota.</w:t>
            </w:r>
          </w:p>
        </w:tc>
      </w:tr>
    </w:tbl>
    <w:p w:rsidR="00000000" w:rsidDel="00000000" w:rsidP="00000000" w:rsidRDefault="00000000" w:rsidRPr="00000000" w14:paraId="0000003A">
      <w:pPr>
        <w:widowControl w:val="1"/>
        <w:spacing w:after="1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B">
      <w:pPr>
        <w:widowControl w:val="1"/>
        <w:spacing w:after="1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3C">
      <w:pPr>
        <w:widowControl w:val="1"/>
        <w:spacing w:line="276" w:lineRule="auto"/>
        <w:rPr>
          <w:rFonts w:ascii="Arial" w:cs="Arial" w:eastAsia="Arial" w:hAnsi="Arial"/>
          <w:b w:val="1"/>
        </w:rPr>
      </w:pPr>
      <w:r w:rsidDel="00000000" w:rsidR="00000000" w:rsidRPr="00000000">
        <w:rPr>
          <w:rFonts w:ascii="Arial" w:cs="Arial" w:eastAsia="Arial" w:hAnsi="Arial"/>
          <w:b w:val="1"/>
          <w:rtl w:val="0"/>
        </w:rPr>
        <w:tab/>
        <w:tab/>
        <w:tab/>
        <w:tab/>
        <w:tab/>
      </w:r>
    </w:p>
    <w:p w:rsidR="00000000" w:rsidDel="00000000" w:rsidP="00000000" w:rsidRDefault="00000000" w:rsidRPr="00000000" w14:paraId="0000003D">
      <w:pPr>
        <w:widowControl w:val="1"/>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E">
      <w:pPr>
        <w:widowControl w:val="1"/>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3F">
      <w:pPr>
        <w:widowControl w:val="1"/>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0">
      <w:pPr>
        <w:widowControl w:val="1"/>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1">
      <w:pPr>
        <w:widowControl w:val="1"/>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2">
      <w:pPr>
        <w:widowControl w:val="1"/>
        <w:shd w:fill="ffffff" w:val="clear"/>
        <w:spacing w:line="331.2" w:lineRule="auto"/>
        <w:ind w:left="720" w:firstLine="720"/>
        <w:rPr>
          <w:rFonts w:ascii="Arial" w:cs="Arial" w:eastAsia="Arial" w:hAnsi="Arial"/>
          <w:b w:val="1"/>
        </w:rPr>
      </w:pPr>
      <w:r w:rsidDel="00000000" w:rsidR="00000000" w:rsidRPr="00000000">
        <w:rPr>
          <w:rtl w:val="0"/>
        </w:rPr>
      </w:r>
    </w:p>
    <w:p w:rsidR="00000000" w:rsidDel="00000000" w:rsidP="00000000" w:rsidRDefault="00000000" w:rsidRPr="00000000" w14:paraId="00000043">
      <w:pPr>
        <w:widowControl w:val="1"/>
        <w:shd w:fill="ffffff" w:val="clear"/>
        <w:spacing w:line="331.2" w:lineRule="auto"/>
        <w:ind w:left="720" w:firstLine="720"/>
        <w:rPr>
          <w:rFonts w:ascii="Arial" w:cs="Arial" w:eastAsia="Arial" w:hAnsi="Arial"/>
          <w:b w:val="1"/>
        </w:rPr>
      </w:pPr>
      <w:r w:rsidDel="00000000" w:rsidR="00000000" w:rsidRPr="00000000">
        <w:rPr>
          <w:rFonts w:ascii="Arial" w:cs="Arial" w:eastAsia="Arial" w:hAnsi="Arial"/>
          <w:b w:val="1"/>
          <w:rtl w:val="0"/>
        </w:rPr>
        <w:t xml:space="preserve">ANEXO II - QUESTÃO SUBJETIVA PÓS-GRADUAÇÃO DIREITO</w:t>
      </w:r>
    </w:p>
    <w:p w:rsidR="00000000" w:rsidDel="00000000" w:rsidP="00000000" w:rsidRDefault="00000000" w:rsidRPr="00000000" w14:paraId="00000044">
      <w:pPr>
        <w:widowControl w:val="1"/>
        <w:shd w:fill="ffffff" w:val="clear"/>
        <w:spacing w:line="331.2" w:lineRule="auto"/>
        <w:ind w:left="720" w:firstLine="720"/>
        <w:rPr>
          <w:rFonts w:ascii="Arial" w:cs="Arial" w:eastAsia="Arial" w:hAnsi="Arial"/>
          <w:b w:val="1"/>
        </w:rPr>
      </w:pPr>
      <w:r w:rsidDel="00000000" w:rsidR="00000000" w:rsidRPr="00000000">
        <w:rPr>
          <w:rtl w:val="0"/>
        </w:rPr>
      </w:r>
    </w:p>
    <w:p w:rsidR="00000000" w:rsidDel="00000000" w:rsidP="00000000" w:rsidRDefault="00000000" w:rsidRPr="00000000" w14:paraId="00000045">
      <w:pPr>
        <w:widowControl w:val="1"/>
        <w:shd w:fill="ffffff" w:val="clear"/>
        <w:spacing w:line="331.2" w:lineRule="auto"/>
        <w:jc w:val="both"/>
        <w:rPr>
          <w:rFonts w:ascii="Arial" w:cs="Arial" w:eastAsia="Arial" w:hAnsi="Arial"/>
        </w:rPr>
      </w:pPr>
      <w:r w:rsidDel="00000000" w:rsidR="00000000" w:rsidRPr="00000000">
        <w:rPr>
          <w:rFonts w:ascii="Arial" w:cs="Arial" w:eastAsia="Arial" w:hAnsi="Arial"/>
          <w:b w:val="1"/>
          <w:rtl w:val="0"/>
        </w:rPr>
        <w:t xml:space="preserve">Enunciado da questão:</w:t>
      </w:r>
      <w:r w:rsidDel="00000000" w:rsidR="00000000" w:rsidRPr="00000000">
        <w:rPr>
          <w:rFonts w:ascii="Arial" w:cs="Arial" w:eastAsia="Arial" w:hAnsi="Arial"/>
          <w:rtl w:val="0"/>
        </w:rPr>
        <w:t xml:space="preserve"> Este ano, a Lei nº 12.711/2012, conhecida como “Lei de Cotas” completou dez anos. Discorra sobre os fundamentos da mencionada política, mencionando instrumentos normativos federais e estaduais que a embasam e o entendimento do Supremo Tribunal Federal sobre o tema.</w:t>
      </w:r>
    </w:p>
    <w:p w:rsidR="00000000" w:rsidDel="00000000" w:rsidP="00000000" w:rsidRDefault="00000000" w:rsidRPr="00000000" w14:paraId="00000046">
      <w:pPr>
        <w:widowControl w:val="1"/>
        <w:spacing w:line="360" w:lineRule="auto"/>
        <w:rPr>
          <w:rFonts w:ascii="Arial" w:cs="Arial" w:eastAsia="Arial" w:hAnsi="Arial"/>
          <w:highlight w:val="white"/>
        </w:rPr>
      </w:pPr>
      <w:r w:rsidDel="00000000" w:rsidR="00000000" w:rsidRPr="00000000">
        <w:rPr>
          <w:rtl w:val="0"/>
        </w:rPr>
      </w:r>
    </w:p>
    <w:tbl>
      <w:tblPr>
        <w:tblStyle w:val="Table2"/>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485"/>
        <w:gridCol w:w="1380"/>
        <w:tblGridChange w:id="0">
          <w:tblGrid>
            <w:gridCol w:w="7485"/>
            <w:gridCol w:w="1380"/>
          </w:tblGrid>
        </w:tblGridChange>
      </w:tblGrid>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Espelho de correção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widowControl w:val="1"/>
              <w:spacing w:line="288" w:lineRule="auto"/>
              <w:rPr>
                <w:rFonts w:ascii="Arial" w:cs="Arial" w:eastAsia="Arial" w:hAnsi="Arial"/>
              </w:rPr>
            </w:pPr>
            <w:r w:rsidDel="00000000" w:rsidR="00000000" w:rsidRPr="00000000">
              <w:rPr>
                <w:rFonts w:ascii="Arial" w:cs="Arial" w:eastAsia="Arial" w:hAnsi="Arial"/>
                <w:rtl w:val="0"/>
              </w:rPr>
              <w:t xml:space="preserve">Pontuação</w:t>
            </w:r>
          </w:p>
        </w:tc>
      </w:tr>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Uso correto do vernáculo, concatenação de ideias, coesão e coerência na escrita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2,0 pt</w:t>
            </w:r>
          </w:p>
        </w:tc>
      </w:tr>
      <w:tr>
        <w:trPr>
          <w:cantSplit w:val="0"/>
          <w:trHeight w:val="2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Fundamentos da política de cotas</w:t>
            </w:r>
          </w:p>
          <w:p w:rsidR="00000000" w:rsidDel="00000000" w:rsidP="00000000" w:rsidRDefault="00000000" w:rsidRPr="00000000" w14:paraId="0000004C">
            <w:pPr>
              <w:widowControl w:val="1"/>
              <w:numPr>
                <w:ilvl w:val="0"/>
                <w:numId w:val="1"/>
              </w:numPr>
              <w:spacing w:line="360" w:lineRule="auto"/>
              <w:ind w:left="720" w:hanging="360"/>
              <w:rPr>
                <w:sz w:val="20"/>
                <w:szCs w:val="20"/>
              </w:rPr>
            </w:pPr>
            <w:r w:rsidDel="00000000" w:rsidR="00000000" w:rsidRPr="00000000">
              <w:rPr>
                <w:rFonts w:ascii="Arial" w:cs="Arial" w:eastAsia="Arial" w:hAnsi="Arial"/>
                <w:rtl w:val="0"/>
              </w:rPr>
              <w:t xml:space="preserve">Dignidade e igualdade de todos os seres humanos;</w:t>
            </w:r>
          </w:p>
          <w:p w:rsidR="00000000" w:rsidDel="00000000" w:rsidP="00000000" w:rsidRDefault="00000000" w:rsidRPr="00000000" w14:paraId="0000004D">
            <w:pPr>
              <w:widowControl w:val="1"/>
              <w:numPr>
                <w:ilvl w:val="0"/>
                <w:numId w:val="1"/>
              </w:numPr>
              <w:spacing w:line="360" w:lineRule="auto"/>
              <w:ind w:left="720" w:hanging="360"/>
              <w:rPr>
                <w:sz w:val="20"/>
                <w:szCs w:val="20"/>
              </w:rPr>
            </w:pPr>
            <w:r w:rsidDel="00000000" w:rsidR="00000000" w:rsidRPr="00000000">
              <w:rPr>
                <w:rFonts w:ascii="Arial" w:cs="Arial" w:eastAsia="Arial" w:hAnsi="Arial"/>
                <w:rtl w:val="0"/>
              </w:rPr>
              <w:t xml:space="preserve">Igualdade material e ações afirmativas;</w:t>
            </w:r>
          </w:p>
          <w:p w:rsidR="00000000" w:rsidDel="00000000" w:rsidP="00000000" w:rsidRDefault="00000000" w:rsidRPr="00000000" w14:paraId="0000004E">
            <w:pPr>
              <w:widowControl w:val="1"/>
              <w:numPr>
                <w:ilvl w:val="0"/>
                <w:numId w:val="1"/>
              </w:numPr>
              <w:spacing w:line="360" w:lineRule="auto"/>
              <w:ind w:left="720" w:hanging="360"/>
              <w:rPr>
                <w:sz w:val="20"/>
                <w:szCs w:val="20"/>
              </w:rPr>
            </w:pPr>
            <w:r w:rsidDel="00000000" w:rsidR="00000000" w:rsidRPr="00000000">
              <w:rPr>
                <w:rFonts w:ascii="Arial" w:cs="Arial" w:eastAsia="Arial" w:hAnsi="Arial"/>
                <w:rtl w:val="0"/>
              </w:rPr>
              <w:t xml:space="preserve">Escravidão de povos negros, exclusão socioeconômica pós-abolicionismo e reparação histórica;</w:t>
            </w:r>
          </w:p>
          <w:p w:rsidR="00000000" w:rsidDel="00000000" w:rsidP="00000000" w:rsidRDefault="00000000" w:rsidRPr="00000000" w14:paraId="0000004F">
            <w:pPr>
              <w:widowControl w:val="1"/>
              <w:numPr>
                <w:ilvl w:val="0"/>
                <w:numId w:val="1"/>
              </w:numPr>
              <w:spacing w:line="360" w:lineRule="auto"/>
              <w:ind w:left="720" w:hanging="360"/>
              <w:rPr>
                <w:sz w:val="20"/>
                <w:szCs w:val="20"/>
              </w:rPr>
            </w:pPr>
            <w:r w:rsidDel="00000000" w:rsidR="00000000" w:rsidRPr="00000000">
              <w:rPr>
                <w:rFonts w:ascii="Arial" w:cs="Arial" w:eastAsia="Arial" w:hAnsi="Arial"/>
                <w:rtl w:val="0"/>
              </w:rPr>
              <w:t xml:space="preserve">Racismo estrutural.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1,0 pt</w:t>
            </w:r>
          </w:p>
        </w:tc>
      </w:tr>
      <w:tr>
        <w:trPr>
          <w:cantSplit w:val="0"/>
          <w:trHeight w:val="56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Instrumentos normativos federais e estaduais</w:t>
            </w:r>
          </w:p>
          <w:p w:rsidR="00000000" w:rsidDel="00000000" w:rsidP="00000000" w:rsidRDefault="00000000" w:rsidRPr="00000000" w14:paraId="00000052">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Lei Federal nº 12.711/2012 - Dispõe sobre o ingresso nas universidades federais e nas instituições federais de ensino técnico de nível médio e dá outras providências.</w:t>
            </w:r>
          </w:p>
          <w:p w:rsidR="00000000" w:rsidDel="00000000" w:rsidP="00000000" w:rsidRDefault="00000000" w:rsidRPr="00000000" w14:paraId="00000053">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Decreto Federal nº 7.824/2012 - Regulamenta a Lei nº 12.711, de 29 de agosto de 2012, que dispõe sobre o ingresso nas universidades federais e nas instituições federais de ensino técnico de nível médio.</w:t>
            </w:r>
          </w:p>
          <w:p w:rsidR="00000000" w:rsidDel="00000000" w:rsidP="00000000" w:rsidRDefault="00000000" w:rsidRPr="00000000" w14:paraId="00000054">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Lei Federal nº 12.990/2014 - Reserva aos negros 20% (vinte por cento) das vagas oferecidas nos concursos públicos para provimento de cargos efetivos e empregos públicos no âmbito da administração pública federal, das autarquias, das fundações públicas, das empresas públicas e das sociedades de economia mista controladas pela União.</w:t>
            </w:r>
          </w:p>
          <w:p w:rsidR="00000000" w:rsidDel="00000000" w:rsidP="00000000" w:rsidRDefault="00000000" w:rsidRPr="00000000" w14:paraId="00000055">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Lei Estadual nº 10.404/2015 - Reserva aos negros 20% (vinte por cento) das vagas oferecidas nos concursos públicos para provimento de cargos efetivos e empregos públicos no âmbito da administração pública estadual, das autarquias, das fundações públicas, das empresas públicas e das sociedades de economia mista controladas pelo Estado do Maranhão.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1,0 pt</w:t>
            </w:r>
          </w:p>
        </w:tc>
      </w:tr>
      <w:tr>
        <w:trPr>
          <w:cantSplit w:val="0"/>
          <w:trHeight w:val="56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Entendimento do Supremo Tribunal Federal sobre o tema</w:t>
            </w:r>
          </w:p>
          <w:p w:rsidR="00000000" w:rsidDel="00000000" w:rsidP="00000000" w:rsidRDefault="00000000" w:rsidRPr="00000000" w14:paraId="00000058">
            <w:pPr>
              <w:widowControl w:val="1"/>
              <w:spacing w:line="331.2" w:lineRule="auto"/>
              <w:jc w:val="both"/>
              <w:rPr>
                <w:rFonts w:ascii="Arial" w:cs="Arial" w:eastAsia="Arial" w:hAnsi="Arial"/>
                <w:i w:val="1"/>
              </w:rPr>
            </w:pPr>
            <w:r w:rsidDel="00000000" w:rsidR="00000000" w:rsidRPr="00000000">
              <w:rPr>
                <w:rFonts w:ascii="Arial" w:cs="Arial" w:eastAsia="Arial" w:hAnsi="Arial"/>
                <w:i w:val="1"/>
                <w:rtl w:val="0"/>
              </w:rPr>
              <w:t xml:space="preserve">ADC 41 / DF - DISTRITO FEDERAL - Tese</w:t>
            </w:r>
          </w:p>
          <w:p w:rsidR="00000000" w:rsidDel="00000000" w:rsidP="00000000" w:rsidRDefault="00000000" w:rsidRPr="00000000" w14:paraId="00000059">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É constitucional a reserva de 20% das vagas oferecidas nos concursos públicos para provimento de cargos efetivos e empregos públicos no âmbito da administração pública direta e indireta. É legítima a utilização, além da autodeclaração, de critérios subsidiários de heteroidentificação, desde que respeitada a dignidade da pessoa humana e garantidos o contraditório e a ampla defesa.</w:t>
            </w:r>
          </w:p>
          <w:p w:rsidR="00000000" w:rsidDel="00000000" w:rsidP="00000000" w:rsidRDefault="00000000" w:rsidRPr="00000000" w14:paraId="0000005A">
            <w:pPr>
              <w:widowControl w:val="1"/>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widowControl w:val="1"/>
              <w:spacing w:line="331.2" w:lineRule="auto"/>
              <w:jc w:val="both"/>
              <w:rPr>
                <w:rFonts w:ascii="Arial" w:cs="Arial" w:eastAsia="Arial" w:hAnsi="Arial"/>
                <w:i w:val="1"/>
              </w:rPr>
            </w:pPr>
            <w:r w:rsidDel="00000000" w:rsidR="00000000" w:rsidRPr="00000000">
              <w:rPr>
                <w:rFonts w:ascii="Arial" w:cs="Arial" w:eastAsia="Arial" w:hAnsi="Arial"/>
                <w:i w:val="1"/>
                <w:rtl w:val="0"/>
              </w:rPr>
              <w:t xml:space="preserve">ADPF 186 / DF - DISTRITO FEDERAL</w:t>
            </w:r>
          </w:p>
          <w:p w:rsidR="00000000" w:rsidDel="00000000" w:rsidP="00000000" w:rsidRDefault="00000000" w:rsidRPr="00000000" w14:paraId="0000005C">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ARGUIÇÃO DE DESCUMPRIMENTO DE PRECEITO FUNDAMENTAL. ATOS QUE INSTITUÍRAM SISTEMA DE RESERVA DE VAGAS COM BASE EM CRITÉRIO ÉTNICO-RACIAL (COTAS) NO PROCESSO DE SELEÇÃO PARA INGRESSO EM INSTITUIÇÃO PÚBLICA DE ENSINO SUPERIOR. ALEGADA OFENSA AOS ARTS. 1º, CAPUT, III, 3º, IV, 4º, VIII, 5º, I, II XXXIII, XLI, LIV, 37, CAPUT, 205, 206, CAPUT, I, 207, CAPUT, E 208, V, TODOS DA CONSTITUIÇÃO FEDERAL. AÇÃO JULGADA IMPROCEDENTE.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widowControl w:val="1"/>
              <w:spacing w:line="331.2" w:lineRule="auto"/>
              <w:jc w:val="both"/>
              <w:rPr>
                <w:rFonts w:ascii="Arial" w:cs="Arial" w:eastAsia="Arial" w:hAnsi="Arial"/>
              </w:rPr>
            </w:pPr>
            <w:r w:rsidDel="00000000" w:rsidR="00000000" w:rsidRPr="00000000">
              <w:rPr>
                <w:rFonts w:ascii="Arial" w:cs="Arial" w:eastAsia="Arial" w:hAnsi="Arial"/>
                <w:rtl w:val="0"/>
              </w:rPr>
              <w:t xml:space="preserve">1,0 pt</w:t>
            </w:r>
          </w:p>
        </w:tc>
      </w:tr>
    </w:tbl>
    <w:p w:rsidR="00000000" w:rsidDel="00000000" w:rsidP="00000000" w:rsidRDefault="00000000" w:rsidRPr="00000000" w14:paraId="0000005E">
      <w:pPr>
        <w:widowControl w:val="1"/>
        <w:spacing w:line="360" w:lineRule="auto"/>
        <w:jc w:val="left"/>
        <w:rPr>
          <w:rFonts w:ascii="Arial" w:cs="Arial" w:eastAsia="Arial" w:hAnsi="Arial"/>
          <w:b w:val="1"/>
        </w:rPr>
      </w:pPr>
      <w:r w:rsidDel="00000000" w:rsidR="00000000" w:rsidRPr="00000000">
        <w:rPr>
          <w:rFonts w:ascii="Arial" w:cs="Arial" w:eastAsia="Arial" w:hAnsi="Arial"/>
          <w:b w:val="1"/>
          <w:rtl w:val="0"/>
        </w:rPr>
        <w:tab/>
      </w:r>
      <w:r w:rsidDel="00000000" w:rsidR="00000000" w:rsidRPr="00000000">
        <w:rPr>
          <w:rtl w:val="0"/>
        </w:rPr>
      </w:r>
    </w:p>
    <w:sectPr>
      <w:type w:val="nextPage"/>
      <w:pgSz w:h="16838" w:w="11906" w:orient="portrait"/>
      <w:pgMar w:bottom="1440.0000000000002" w:top="1440.0000000000002" w:left="1440.0000000000002" w:right="1440.0000000000002"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2200275</wp:posOffset>
          </wp:positionH>
          <wp:positionV relativeFrom="paragraph">
            <wp:posOffset>104775</wp:posOffset>
          </wp:positionV>
          <wp:extent cx="1109345" cy="757555"/>
          <wp:effectExtent b="0" l="0" r="0" t="0"/>
          <wp:wrapNone/>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9345" cy="7575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ind w:left="328" w:firstLine="0"/>
      <w:jc w:val="both"/>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uiPriority w:val="1"/>
    <w:qFormat w:val="1"/>
    <w:pPr>
      <w:widowControl w:val="0"/>
      <w:suppressAutoHyphens w:val="1"/>
      <w:bidi w:val="0"/>
      <w:spacing w:after="0" w:before="0"/>
      <w:jc w:val="left"/>
    </w:pPr>
    <w:rPr>
      <w:rFonts w:ascii="Times New Roman" w:cs="Times New Roman" w:eastAsia="Times New Roman" w:hAnsi="Times New Roman"/>
      <w:color w:val="auto"/>
      <w:kern w:val="0"/>
      <w:sz w:val="22"/>
      <w:szCs w:val="22"/>
      <w:lang w:bidi="pt-PT" w:eastAsia="pt-PT" w:val="pt-PT"/>
    </w:rPr>
  </w:style>
  <w:style w:type="paragraph" w:styleId="Ttulo1">
    <w:name w:val="Heading 1"/>
    <w:basedOn w:val="Normal"/>
    <w:uiPriority w:val="1"/>
    <w:qFormat w:val="1"/>
    <w:pPr>
      <w:ind w:left="328" w:hanging="0"/>
      <w:jc w:val="both"/>
      <w:outlineLvl w:val="0"/>
    </w:pPr>
    <w:rPr>
      <w:b w:val="1"/>
      <w:bCs w:val="1"/>
    </w:rPr>
  </w:style>
  <w:style w:type="paragraph" w:styleId="Ttulo5">
    <w:name w:val="Heading 5"/>
    <w:basedOn w:val="Normal"/>
    <w:next w:val="Normal"/>
    <w:link w:val="Ttulo5Char"/>
    <w:uiPriority w:val="9"/>
    <w:semiHidden w:val="1"/>
    <w:unhideWhenUsed w:val="1"/>
    <w:qFormat w:val="1"/>
    <w:rsid w:val="00B23D8C"/>
    <w:pPr>
      <w:keepNext w:val="1"/>
      <w:keepLines w:val="1"/>
      <w:spacing w:after="0" w:before="40"/>
      <w:outlineLvl w:val="4"/>
    </w:pPr>
    <w:rPr>
      <w:rFonts w:ascii="Cambria" w:cs="" w:eastAsia="" w:hAnsi="Cambria"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qFormat w:val="1"/>
    <w:rPr/>
  </w:style>
  <w:style w:type="character" w:styleId="LinkdaInternet">
    <w:name w:val="Link da Internet"/>
    <w:basedOn w:val="DefaultParagraphFont"/>
    <w:uiPriority w:val="99"/>
    <w:unhideWhenUsed w:val="1"/>
    <w:rsid w:val="00B23D8C"/>
    <w:rPr>
      <w:color w:val="0000ff" w:themeColor="hyperlink"/>
      <w:u w:val="single"/>
    </w:rPr>
  </w:style>
  <w:style w:type="character" w:styleId="RodapChar" w:customStyle="1">
    <w:name w:val="Rodapé Char"/>
    <w:basedOn w:val="DefaultParagraphFont"/>
    <w:link w:val="Rodap"/>
    <w:uiPriority w:val="99"/>
    <w:qFormat w:val="1"/>
    <w:rsid w:val="00BE7057"/>
    <w:rPr>
      <w:rFonts w:ascii="Times New Roman" w:cs="Times New Roman" w:eastAsia="Times New Roman" w:hAnsi="Times New Roman"/>
      <w:lang w:bidi="pt-PT" w:eastAsia="pt-PT" w:val="pt-PT"/>
    </w:rPr>
  </w:style>
  <w:style w:type="character" w:styleId="Ttulo5Char" w:customStyle="1">
    <w:name w:val="Título 5 Char"/>
    <w:basedOn w:val="DefaultParagraphFont"/>
    <w:link w:val="Ttulo5"/>
    <w:uiPriority w:val="9"/>
    <w:semiHidden w:val="1"/>
    <w:qFormat w:val="1"/>
    <w:rsid w:val="00B23D8C"/>
    <w:rPr>
      <w:rFonts w:ascii="Cambria" w:cs="" w:eastAsia="" w:hAnsi="Cambria" w:asciiTheme="majorHAnsi" w:cstheme="majorBidi" w:eastAsiaTheme="majorEastAsia" w:hAnsiTheme="majorHAnsi"/>
      <w:color w:val="365f91" w:themeColor="accent1" w:themeShade="0000BF"/>
      <w:lang w:bidi="pt-PT" w:eastAsia="pt-PT" w:val="pt-PT"/>
    </w:rPr>
  </w:style>
  <w:style w:type="paragraph" w:styleId="Ttulo">
    <w:name w:val="Título"/>
    <w:basedOn w:val="Normal"/>
    <w:next w:val="Corpodotexto"/>
    <w:qFormat w:val="1"/>
    <w:pPr>
      <w:keepNext w:val="1"/>
      <w:spacing w:after="120" w:before="240"/>
    </w:pPr>
    <w:rPr>
      <w:rFonts w:ascii="Liberation Sans" w:cs="Mangal" w:eastAsia="Microsoft YaHei" w:hAnsi="Liberation Sans"/>
      <w:sz w:val="28"/>
      <w:szCs w:val="28"/>
    </w:rPr>
  </w:style>
  <w:style w:type="paragraph" w:styleId="Corpodotexto">
    <w:name w:val="Body Text"/>
    <w:basedOn w:val="Normal"/>
    <w:uiPriority w:val="1"/>
    <w:qFormat w:val="1"/>
    <w:pPr/>
    <w:rPr/>
  </w:style>
  <w:style w:type="paragraph" w:styleId="Lista">
    <w:name w:val="List"/>
    <w:basedOn w:val="Corpodotexto"/>
    <w:pPr/>
    <w:rPr>
      <w:rFonts w:cs="Mangal"/>
    </w:rPr>
  </w:style>
  <w:style w:type="paragraph" w:styleId="Legenda">
    <w:name w:val="Caption"/>
    <w:basedOn w:val="Normal"/>
    <w:qFormat w:val="1"/>
    <w:pPr>
      <w:suppressLineNumbers w:val="1"/>
      <w:spacing w:after="120" w:before="120"/>
    </w:pPr>
    <w:rPr>
      <w:rFonts w:cs="Mangal"/>
      <w:i w:val="1"/>
      <w:iCs w:val="1"/>
      <w:sz w:val="24"/>
      <w:szCs w:val="24"/>
    </w:rPr>
  </w:style>
  <w:style w:type="paragraph" w:styleId="Ndice" w:customStyle="1">
    <w:name w:val="Índice"/>
    <w:basedOn w:val="Normal"/>
    <w:qFormat w:val="1"/>
    <w:pPr>
      <w:suppressLineNumbers w:val="1"/>
    </w:pPr>
    <w:rPr>
      <w:rFonts w:cs="Mangal"/>
    </w:rPr>
  </w:style>
  <w:style w:type="paragraph" w:styleId="Ttulododocumento">
    <w:name w:val="Title"/>
    <w:basedOn w:val="Normal"/>
    <w:next w:val="Corpodotexto"/>
    <w:qFormat w:val="1"/>
    <w:pPr>
      <w:keepNext w:val="1"/>
      <w:spacing w:after="120" w:before="240"/>
    </w:pPr>
    <w:rPr>
      <w:rFonts w:ascii="Liberation Sans" w:cs="Mangal" w:eastAsia="Microsoft YaHei" w:hAnsi="Liberation Sans"/>
      <w:sz w:val="28"/>
      <w:szCs w:val="28"/>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ListParagraph">
    <w:name w:val="List Paragraph"/>
    <w:basedOn w:val="Normal"/>
    <w:uiPriority w:val="34"/>
    <w:qFormat w:val="1"/>
    <w:pPr>
      <w:ind w:left="328" w:hanging="0"/>
      <w:jc w:val="both"/>
    </w:pPr>
    <w:rPr/>
  </w:style>
  <w:style w:type="paragraph" w:styleId="TableParagraph" w:customStyle="1">
    <w:name w:val="Table Paragraph"/>
    <w:basedOn w:val="Normal"/>
    <w:uiPriority w:val="1"/>
    <w:qFormat w:val="1"/>
    <w:pPr>
      <w:spacing w:line="258" w:lineRule="exact"/>
      <w:ind w:left="110" w:hanging="0"/>
    </w:pPr>
    <w:rPr/>
  </w:style>
  <w:style w:type="paragraph" w:styleId="CabealhoeRodap" w:customStyle="1">
    <w:name w:val="Cabeçalho e Rodapé"/>
    <w:basedOn w:val="Normal"/>
    <w:qFormat w:val="1"/>
    <w:pPr/>
    <w:rPr/>
  </w:style>
  <w:style w:type="paragraph" w:styleId="Cabealho">
    <w:name w:val="Header"/>
    <w:basedOn w:val="CabealhoeRodap"/>
    <w:pPr/>
    <w:rPr/>
  </w:style>
  <w:style w:type="paragraph" w:styleId="Contedodoquadro" w:customStyle="1">
    <w:name w:val="Conteúdo do quadro"/>
    <w:basedOn w:val="Normal"/>
    <w:qFormat w:val="1"/>
    <w:pPr/>
    <w:rPr/>
  </w:style>
  <w:style w:type="paragraph" w:styleId="Rodap">
    <w:name w:val="Footer"/>
    <w:basedOn w:val="Normal"/>
    <w:link w:val="RodapChar"/>
    <w:uiPriority w:val="99"/>
    <w:unhideWhenUsed w:val="1"/>
    <w:rsid w:val="00BE7057"/>
    <w:pPr>
      <w:tabs>
        <w:tab w:val="clear" w:pos="720"/>
        <w:tab w:val="center" w:leader="none" w:pos="4252"/>
        <w:tab w:val="right" w:leader="none" w:pos="8504"/>
      </w:tabs>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table" w:styleId="Tabelacomgrade">
    <w:name w:val="Table Grid"/>
    <w:basedOn w:val="Tabelanormal"/>
    <w:uiPriority w:val="39"/>
    <w:rsid w:val="00BE7057"/>
    <w:rPr>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RLuKzr9e0TpfShaqlm7rLWCL3Q==">AMUW2mVNWmiOW8NxBlw8kZ7XEpiRftJDs9DwtkCMF4veH9FIJNlG5bkIWZMh91imD7456ovwDgLG79MQf1LR0luaGPodoUw/3EoGdIQioIbTfsEN1za+K8k=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2022-03-07T18:47:00Z</dcterms:created>
  <dc:creator>Lorena Fernandes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