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360" w:before="0" w:after="0"/>
        <w:jc w:val="center"/>
        <w:rPr>
          <w:b/>
          <w:b/>
        </w:rPr>
      </w:pPr>
      <w:r>
        <w:rPr>
          <w:b/>
        </w:rPr>
        <w:t>EDITAL Nº 01/2022</w:t>
      </w:r>
    </w:p>
    <w:p>
      <w:pPr>
        <w:pStyle w:val="Normal1"/>
        <w:spacing w:lineRule="auto" w:line="360"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1"/>
        <w:spacing w:lineRule="auto" w:line="360" w:before="0" w:after="0"/>
        <w:jc w:val="center"/>
        <w:rPr>
          <w:b/>
          <w:b/>
        </w:rPr>
      </w:pPr>
      <w:r>
        <w:rPr>
          <w:b/>
        </w:rPr>
        <w:t xml:space="preserve">I PROCESSO SELETIVO PARA ESTÁGIO DE GRADUAÇÃO EM COMUNICAÇÃO SOCIAL DO NÚCLEO DE IMPERATRIZ </w:t>
      </w:r>
    </w:p>
    <w:p>
      <w:pPr>
        <w:pStyle w:val="Normal1"/>
        <w:spacing w:lineRule="auto" w:line="360" w:before="0" w:after="0"/>
        <w:jc w:val="both"/>
        <w:rPr/>
      </w:pPr>
      <w:r>
        <w:rPr/>
        <w:t xml:space="preserve"> </w:t>
      </w:r>
    </w:p>
    <w:p>
      <w:pPr>
        <w:pStyle w:val="Normal1"/>
        <w:spacing w:lineRule="auto" w:line="360" w:before="0" w:after="0"/>
        <w:jc w:val="both"/>
        <w:rPr/>
      </w:pPr>
      <w:r>
        <w:rPr/>
        <w:t>A</w:t>
      </w:r>
      <w:r>
        <w:rPr>
          <w:b/>
        </w:rPr>
        <w:t xml:space="preserve"> SUBDEFENSORA PÚBLICA-GERAL DO ESTADO</w:t>
      </w:r>
      <w:r>
        <w:rPr/>
        <w:t xml:space="preserve">, no uso das atribuições conferidas pelo art. 97-A, I, da Lei Complementar nº. 80, de 12 de janeiro de 1994, pelo art. 17, VI, da Lei Complementar do Estado do Maranhão nº. 19, de 11 de janeiro de 1994 e pelo art. 5º, IV, “h”, </w:t>
      </w:r>
      <w:r>
        <w:rPr>
          <w:b/>
        </w:rPr>
        <w:t>FAZ SABER</w:t>
      </w:r>
      <w:r>
        <w:rPr/>
        <w:t xml:space="preserve"> a todos quantos o presente </w:t>
      </w:r>
      <w:r>
        <w:rPr>
          <w:b/>
        </w:rPr>
        <w:t>EDITAL</w:t>
      </w:r>
      <w:r>
        <w:rPr/>
        <w:t xml:space="preserve"> virem ou dele tiverem conhecimento que conforme Resolução nº 08/2019 - CSDPEMA e demais normas que regem a matéria, ficam abertas, no período de </w:t>
      </w:r>
      <w:r>
        <w:rPr>
          <w:b/>
        </w:rPr>
        <w:t>16 a 23 de setembro de 2022</w:t>
      </w:r>
      <w:r>
        <w:rPr/>
        <w:t xml:space="preserve">, as inscrições do </w:t>
      </w:r>
      <w:r>
        <w:rPr>
          <w:b/>
        </w:rPr>
        <w:t xml:space="preserve">I PROCESSO SELETIVO PARA ESTÁGIO DE GRADUAÇÃO EM COMUNICAÇÃO SOCIAL DO NÚCLEO DE IMPERATRIZ DA DEFENSORIA PÚBLICA DO ESTADO DO MARANHÃO </w:t>
      </w:r>
      <w:r>
        <w:rPr/>
        <w:t>para atuação no núcleo da Defensoria Pública em Imperatriz.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>
          <w:b/>
          <w:b/>
        </w:rPr>
      </w:pPr>
      <w:r>
        <w:rPr>
          <w:b/>
        </w:rPr>
        <w:t>1.</w:t>
      </w:r>
      <w:r>
        <w:rPr/>
        <w:t xml:space="preserve"> </w:t>
      </w:r>
      <w:r>
        <w:rPr>
          <w:b/>
        </w:rPr>
        <w:t>DAS DISPOSIÇÕES PRELIMINARES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  <w:t>1.1</w:t>
      </w:r>
      <w:r>
        <w:rPr>
          <w:b/>
        </w:rPr>
        <w:t xml:space="preserve"> </w:t>
      </w:r>
      <w:r>
        <w:rPr/>
        <w:t xml:space="preserve">A coordenação, organização e aplicação desse processo seletivo ficarão sob a responsabilidade da Escola Superior da Defensoria Pública do Estado do Maranhão. 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  <w:t xml:space="preserve">1.2  É de responsabilidade </w:t>
      </w:r>
      <w:r>
        <w:rPr>
          <w:b/>
        </w:rPr>
        <w:t>EXCLUSIVA</w:t>
      </w:r>
      <w:r>
        <w:rPr/>
        <w:t xml:space="preserve"> do/a candidato/a acompanhar todas as publicações referentes a este processo seletivo. 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>
          <w:color w:val="000001"/>
        </w:rPr>
      </w:pPr>
      <w:r>
        <w:rPr/>
        <w:t xml:space="preserve">1.3 O processo seletivo se destina a selecionar candidatos/as para o preenchimento das vagas e formação de </w:t>
      </w:r>
      <w:r>
        <w:rPr>
          <w:b/>
        </w:rPr>
        <w:t>CADASTRO DE RESERVA</w:t>
      </w:r>
      <w:r>
        <w:rPr/>
        <w:t xml:space="preserve"> que, porventura, venham a surgir durante o período de sua validade, para estudantes regularment</w:t>
      </w:r>
      <w:r>
        <w:rPr>
          <w:color w:val="000001"/>
        </w:rPr>
        <w:t xml:space="preserve">e matriculados nos cursos de </w:t>
      </w:r>
      <w:r>
        <w:rPr>
          <w:b/>
          <w:color w:val="000001"/>
        </w:rPr>
        <w:t>COMUNICAÇÃO SOCIAL - HABILITAÇÃO JORNALISMO</w:t>
      </w:r>
      <w:r>
        <w:rPr>
          <w:color w:val="000001"/>
        </w:rPr>
        <w:t xml:space="preserve"> e semestres conforme previsto no item 10</w:t>
      </w:r>
      <w:r>
        <w:rPr>
          <w:b/>
          <w:color w:val="000001"/>
        </w:rPr>
        <w:t xml:space="preserve"> </w:t>
      </w:r>
      <w:r>
        <w:rPr>
          <w:color w:val="000001"/>
        </w:rPr>
        <w:t xml:space="preserve">do presente edital. 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>
          <w:b/>
          <w:b/>
        </w:rPr>
      </w:pPr>
      <w:r>
        <w:rPr/>
        <w:t xml:space="preserve">1.4 O Termo de Compromisso celebrado entre a Defensoria Pública do Estado do Maranhão e o estagiário, com interveniência obrigatória da Instituição de Ensino, será regido pela Lei Federal nº 11.788, de 25 de setembro de 2008, não havendo vínculo empregatício entre eles. </w:t>
      </w:r>
    </w:p>
    <w:p>
      <w:pPr>
        <w:pStyle w:val="Normal1"/>
        <w:spacing w:lineRule="auto" w:line="360" w:before="0" w:after="0"/>
        <w:jc w:val="both"/>
        <w:rPr>
          <w:b/>
          <w:b/>
        </w:rPr>
      </w:pPr>
      <w:r>
        <w:rPr>
          <w:b/>
        </w:rPr>
      </w:r>
    </w:p>
    <w:p>
      <w:pPr>
        <w:pStyle w:val="Normal1"/>
        <w:spacing w:lineRule="auto" w:line="360" w:before="0" w:after="0"/>
        <w:jc w:val="both"/>
        <w:rPr>
          <w:b/>
          <w:b/>
        </w:rPr>
      </w:pPr>
      <w:r>
        <w:rPr>
          <w:b/>
        </w:rPr>
        <w:t>2.</w:t>
      </w:r>
      <w:r>
        <w:rPr/>
        <w:t xml:space="preserve"> </w:t>
      </w:r>
      <w:r>
        <w:rPr>
          <w:b/>
        </w:rPr>
        <w:t>DAS VAGAS E REMUNERAÇÃO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  <w:t>2.1. A contratação de que trata o presente Edital, destina-se ao preenchimento das seguintes vagas: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tbl>
      <w:tblPr>
        <w:tblStyle w:val="Table1"/>
        <w:tblW w:w="9236" w:type="dxa"/>
        <w:jc w:val="left"/>
        <w:tblInd w:w="-1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/>
      </w:tblPr>
      <w:tblGrid>
        <w:gridCol w:w="1847"/>
        <w:gridCol w:w="1847"/>
        <w:gridCol w:w="1847"/>
        <w:gridCol w:w="1847"/>
        <w:gridCol w:w="1848"/>
      </w:tblGrid>
      <w:tr>
        <w:trPr>
          <w:trHeight w:val="420" w:hRule="atLeast"/>
          <w:cantSplit w:val="true"/>
        </w:trPr>
        <w:tc>
          <w:tcPr>
            <w:tcW w:w="92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E2EFD9" w:val="clear"/>
          </w:tcPr>
          <w:p>
            <w:pPr>
              <w:pStyle w:val="Normal1"/>
              <w:widowControl w:val="false"/>
              <w:spacing w:lineRule="auto" w:line="360" w:before="0" w:after="0"/>
              <w:jc w:val="center"/>
              <w:rPr>
                <w:b/>
                <w:b/>
                <w:color w:val="000000"/>
              </w:rPr>
            </w:pPr>
            <w:r>
              <w:rPr>
                <w:b/>
              </w:rPr>
              <w:t>ESTÁGIO DE GRADUAÇÃO - COMUNICAÇÃO SOCIAL</w:t>
            </w:r>
          </w:p>
        </w:tc>
      </w:tr>
      <w:tr>
        <w:trPr>
          <w:cantSplit w:val="true"/>
        </w:trPr>
        <w:tc>
          <w:tcPr>
            <w:tcW w:w="18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 w:before="0" w:after="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LOCAL</w:t>
            </w:r>
          </w:p>
        </w:tc>
        <w:tc>
          <w:tcPr>
            <w:tcW w:w="184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 w:before="0" w:after="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VAGA</w:t>
            </w:r>
          </w:p>
        </w:tc>
        <w:tc>
          <w:tcPr>
            <w:tcW w:w="184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 w:before="0" w:after="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CADASTRO DE RESERVA</w:t>
            </w:r>
          </w:p>
        </w:tc>
        <w:tc>
          <w:tcPr>
            <w:tcW w:w="184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 w:before="0" w:after="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BOLSA</w:t>
            </w:r>
          </w:p>
        </w:tc>
        <w:tc>
          <w:tcPr>
            <w:tcW w:w="1848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 w:before="0" w:after="0"/>
              <w:jc w:val="center"/>
              <w:rPr>
                <w:b/>
                <w:b/>
                <w:color w:val="000000"/>
              </w:rPr>
            </w:pPr>
            <w:r>
              <w:rPr>
                <w:b/>
              </w:rPr>
              <w:t>CARGA HORÁRIA</w:t>
            </w:r>
          </w:p>
        </w:tc>
      </w:tr>
      <w:tr>
        <w:trPr>
          <w:cantSplit w:val="true"/>
        </w:trPr>
        <w:tc>
          <w:tcPr>
            <w:tcW w:w="18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 w:before="0" w:after="0"/>
              <w:jc w:val="center"/>
              <w:rPr>
                <w:color w:val="000000"/>
              </w:rPr>
            </w:pPr>
            <w:r>
              <w:rPr/>
              <w:t>IMPERATRIZ</w:t>
            </w:r>
          </w:p>
        </w:tc>
        <w:tc>
          <w:tcPr>
            <w:tcW w:w="184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84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 w:before="0" w:after="0"/>
              <w:jc w:val="center"/>
              <w:rPr>
                <w:color w:val="000000"/>
              </w:rPr>
            </w:pPr>
            <w:r>
              <w:rPr/>
              <w:t>R$ 1.191,00 (mil cento e noventa e um)</w:t>
            </w:r>
          </w:p>
        </w:tc>
        <w:tc>
          <w:tcPr>
            <w:tcW w:w="1848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 w:before="0" w:after="0"/>
              <w:jc w:val="center"/>
              <w:rPr/>
            </w:pPr>
            <w:r>
              <w:rPr/>
              <w:t>30h semanais</w:t>
            </w:r>
          </w:p>
        </w:tc>
      </w:tr>
    </w:tbl>
    <w:p>
      <w:pPr>
        <w:pStyle w:val="Normal1"/>
        <w:spacing w:lineRule="auto" w:line="360" w:before="0" w:after="0"/>
        <w:jc w:val="both"/>
        <w:rPr>
          <w:color w:val="FF0000"/>
        </w:rPr>
      </w:pPr>
      <w:r>
        <w:rPr>
          <w:color w:val="FF0000"/>
        </w:rPr>
      </w:r>
    </w:p>
    <w:p>
      <w:pPr>
        <w:pStyle w:val="Normal1"/>
        <w:jc w:val="both"/>
        <w:rPr>
          <w:b/>
          <w:b/>
        </w:rPr>
      </w:pPr>
      <w:r>
        <w:rPr>
          <w:b/>
        </w:rPr>
        <w:t>3. DAS VAGAS RESERVADAS ÀS PESSOAS COM DEFICIÊNCIA</w:t>
      </w:r>
    </w:p>
    <w:p>
      <w:pPr>
        <w:pStyle w:val="Normal1"/>
        <w:jc w:val="both"/>
        <w:rPr/>
      </w:pPr>
      <w:r>
        <w:rPr/>
      </w:r>
    </w:p>
    <w:p>
      <w:pPr>
        <w:pStyle w:val="Normal1"/>
        <w:jc w:val="both"/>
        <w:rPr>
          <w:b/>
          <w:b/>
        </w:rPr>
      </w:pPr>
      <w:r>
        <w:rPr/>
        <w:t>3.1 Durante o período de validade do processo seletivo, 10% (dez por cento) das contratações serão reservadas às pessoas com deficiência, facultados pelo inciso VIII do art. 37 da CF, desde que a deficiência seja compatível com as condições de estágio exigidas pelo órgão.</w:t>
      </w:r>
    </w:p>
    <w:p>
      <w:pPr>
        <w:pStyle w:val="Normal1"/>
        <w:jc w:val="both"/>
        <w:rPr/>
      </w:pPr>
      <w:r>
        <w:rPr/>
      </w:r>
    </w:p>
    <w:p>
      <w:pPr>
        <w:pStyle w:val="Normal1"/>
        <w:jc w:val="both"/>
        <w:rPr/>
      </w:pPr>
      <w:r>
        <w:rPr/>
        <w:t>3.2  Caso a aplicação do percentual estabelecido no item 3.1 resulte em número fracionado, este será elevado para o primeiro número inteiro subsequente, em caso de fração igual ou maior que 0,5 (cinco décimos), ou diminuído para o número inteiro imediatamente inferior, em caso de fração menor que 0,5 (cinco décimos).</w:t>
      </w:r>
    </w:p>
    <w:p>
      <w:pPr>
        <w:pStyle w:val="Normal1"/>
        <w:jc w:val="both"/>
        <w:rPr/>
      </w:pPr>
      <w:r>
        <w:rPr/>
      </w:r>
    </w:p>
    <w:p>
      <w:pPr>
        <w:pStyle w:val="Normal1"/>
        <w:jc w:val="both"/>
        <w:rPr/>
      </w:pPr>
      <w:r>
        <w:rPr/>
        <w:t>3.3   Os candidatos com deficiência, para se beneficiarem da reserva de vagas, deverão selecionar esta opção no momento da inscrição e declarar a natureza e o grau de incapacidade que apresentam, devendo, ainda, juntar atestado médico que mencione a classificação internacional de doença – CID.</w:t>
      </w:r>
    </w:p>
    <w:p>
      <w:pPr>
        <w:pStyle w:val="Normal1"/>
        <w:jc w:val="both"/>
        <w:rPr/>
      </w:pPr>
      <w:r>
        <w:rPr/>
      </w:r>
    </w:p>
    <w:p>
      <w:pPr>
        <w:pStyle w:val="Normal1"/>
        <w:jc w:val="both"/>
        <w:rPr/>
      </w:pPr>
      <w:r>
        <w:rPr/>
        <w:t>3.4 Comprovando-se falsa a declaração, o candidato será eliminado do processo seletivo e, se houver sido contratado, ficará sujeito à anulação da sua nomeação, após procedimento administrativo em que lhe sejam assegurados o contraditório e a ampla defesa, sem prejuízo de outras sanções cabíveis.</w:t>
      </w:r>
    </w:p>
    <w:p>
      <w:pPr>
        <w:pStyle w:val="Normal1"/>
        <w:jc w:val="both"/>
        <w:rPr/>
      </w:pPr>
      <w:r>
        <w:rPr/>
      </w:r>
    </w:p>
    <w:p>
      <w:pPr>
        <w:pStyle w:val="Normal1"/>
        <w:jc w:val="both"/>
        <w:rPr>
          <w:b/>
          <w:b/>
        </w:rPr>
      </w:pPr>
      <w:r>
        <w:rPr/>
        <w:t>3.5 Os candidatos com deficiência também deverão informar, no momento da inscrição, se há necessidade de atendimento diferenciado e qual as adaptações necessárias, conforme art. 1º do Decreto Federal n</w:t>
      </w:r>
      <w:r>
        <w:rPr>
          <w:vertAlign w:val="superscript"/>
        </w:rPr>
        <w:t>o</w:t>
      </w:r>
      <w:r>
        <w:rPr/>
        <w:t xml:space="preserve"> 9.508/2018.</w:t>
      </w:r>
    </w:p>
    <w:p>
      <w:pPr>
        <w:pStyle w:val="Normal1"/>
        <w:jc w:val="both"/>
        <w:rPr/>
      </w:pPr>
      <w:r>
        <w:rPr/>
      </w:r>
    </w:p>
    <w:p>
      <w:pPr>
        <w:pStyle w:val="Normal1"/>
        <w:jc w:val="both"/>
        <w:rPr/>
      </w:pPr>
      <w:r>
        <w:rPr/>
        <w:t>3.6 A solicitação de atendimento diferenciado acima referida será atendida obedecendo aos critérios de viabilidade e razoabilidade, sendo comunicado o seu deferimento ao candidato.</w:t>
      </w:r>
    </w:p>
    <w:p>
      <w:pPr>
        <w:pStyle w:val="Normal1"/>
        <w:jc w:val="both"/>
        <w:rPr/>
      </w:pPr>
      <w:r>
        <w:rPr/>
      </w:r>
    </w:p>
    <w:p>
      <w:pPr>
        <w:pStyle w:val="Normal1"/>
        <w:jc w:val="both"/>
        <w:rPr/>
      </w:pPr>
      <w:r>
        <w:rPr/>
        <w:t>3.7 Os candidatos com deficiência concorrerão concomitantemente às vagas a eles reservadas e às vagas destinadas à ampla concorrência, de acordo com a sua classificação neste processo seletivo.</w:t>
      </w:r>
    </w:p>
    <w:p>
      <w:pPr>
        <w:pStyle w:val="Normal1"/>
        <w:jc w:val="both"/>
        <w:rPr/>
      </w:pPr>
      <w:r>
        <w:rPr/>
      </w:r>
    </w:p>
    <w:p>
      <w:pPr>
        <w:pStyle w:val="Normal1"/>
        <w:jc w:val="both"/>
        <w:rPr>
          <w:b/>
          <w:b/>
        </w:rPr>
      </w:pPr>
      <w:r>
        <w:rPr/>
        <w:t>3.8 O candidato com deficiência participará do processo seletivo em igualdade de condições com os demais candidatos, no que se refere ao conteúdo, à avaliação, horário de início e às notas mínimas exigidas.</w:t>
      </w:r>
    </w:p>
    <w:p>
      <w:pPr>
        <w:pStyle w:val="Normal1"/>
        <w:jc w:val="both"/>
        <w:rPr>
          <w:b/>
          <w:b/>
        </w:rPr>
      </w:pPr>
      <w:r>
        <w:rPr>
          <w:b/>
        </w:rPr>
      </w:r>
    </w:p>
    <w:p>
      <w:pPr>
        <w:pStyle w:val="Normal1"/>
        <w:jc w:val="both"/>
        <w:rPr/>
      </w:pPr>
      <w:r>
        <w:rPr/>
        <w:t>3.9 Na hipótese de não haver candidatos deficientes aprovados em número suficiente para que sejam ocupadas as vagas reservadas, as vagas remanescentes serão revertidas para a ampla concorrência e serão preenchidas pelos demais candidatos aprovados, observada a ordem de classificação neste processo seletivo.</w:t>
      </w:r>
    </w:p>
    <w:p>
      <w:pPr>
        <w:pStyle w:val="Normal1"/>
        <w:jc w:val="both"/>
        <w:rPr>
          <w:b/>
          <w:b/>
        </w:rPr>
      </w:pPr>
      <w:r>
        <w:rPr>
          <w:b/>
        </w:rPr>
      </w:r>
    </w:p>
    <w:p>
      <w:pPr>
        <w:pStyle w:val="Normal1"/>
        <w:jc w:val="both"/>
        <w:rPr/>
      </w:pPr>
      <w:r>
        <w:rPr>
          <w:b/>
        </w:rPr>
        <w:t xml:space="preserve">4. </w:t>
      </w:r>
      <w:r>
        <w:rPr/>
        <w:t xml:space="preserve">     </w:t>
      </w:r>
      <w:r>
        <w:rPr>
          <w:b/>
        </w:rPr>
        <w:t>DAS VAGAS RESERVADAS ÀS PESSOAS NEGRAS (PRETOS/AS E PARDOS/AS)</w:t>
      </w:r>
    </w:p>
    <w:p>
      <w:pPr>
        <w:pStyle w:val="Normal1"/>
        <w:jc w:val="both"/>
        <w:rPr/>
      </w:pPr>
      <w:r>
        <w:rPr/>
      </w:r>
    </w:p>
    <w:p>
      <w:pPr>
        <w:pStyle w:val="Normal1"/>
        <w:jc w:val="both"/>
        <w:rPr/>
      </w:pPr>
      <w:r>
        <w:rPr/>
        <w:t>4.1. Ficam reservadas às pessoas negras (pretos/as ou pardos/as) o percentual de 30% (trinta por cento) das vagas existentes ou que forem criadas no prazo de validade deste processo seletivo;</w:t>
      </w:r>
    </w:p>
    <w:p>
      <w:pPr>
        <w:pStyle w:val="Normal1"/>
        <w:rPr/>
      </w:pPr>
      <w:r>
        <w:rPr/>
      </w:r>
    </w:p>
    <w:p>
      <w:pPr>
        <w:pStyle w:val="Normal1"/>
        <w:rPr>
          <w:b/>
          <w:b/>
        </w:rPr>
      </w:pPr>
      <w:r>
        <w:rPr/>
        <w:t>4.2. Poderão concorrer às referidas vagas, os(as) candidatos(as) deverão selecionar esta opção no momento da inscrição e anexar Autodeclaração conforme modelo anexo a este edital (ANEXO IV)  e de acordo com o quesito cor ou raça utilizado pela Fundação Instituto Brasileiro de Geografia e Estatística - IBGE;</w:t>
      </w:r>
    </w:p>
    <w:p>
      <w:pPr>
        <w:pStyle w:val="Normal1"/>
        <w:jc w:val="both"/>
        <w:rPr/>
      </w:pPr>
      <w:r>
        <w:rPr/>
      </w:r>
    </w:p>
    <w:p>
      <w:pPr>
        <w:pStyle w:val="Normal1"/>
        <w:jc w:val="both"/>
        <w:rPr>
          <w:b/>
          <w:b/>
        </w:rPr>
      </w:pPr>
      <w:r>
        <w:rPr/>
        <w:t>4.3 A autodeclaração terá validade somente para este processo seletivo, não podendo ser estendida a outros certames;</w:t>
      </w:r>
    </w:p>
    <w:p>
      <w:pPr>
        <w:pStyle w:val="Normal1"/>
        <w:jc w:val="both"/>
        <w:rPr/>
      </w:pPr>
      <w:r>
        <w:rPr/>
      </w:r>
    </w:p>
    <w:p>
      <w:pPr>
        <w:pStyle w:val="Normal1"/>
        <w:jc w:val="both"/>
        <w:rPr/>
      </w:pPr>
      <w:r>
        <w:rPr/>
        <w:t>4.4 O candidato que se autodeclarar negro será convocado para apuração da veracidade de sua declaração por Comissão de Heteroidentificação a ser instituída pela Defensoria Pública do Estado do Maranhão para esse fim, a qual informará ao candidato os critérios de avaliação com base no fenótipo.</w:t>
      </w:r>
    </w:p>
    <w:p>
      <w:pPr>
        <w:pStyle w:val="Normal1"/>
        <w:jc w:val="both"/>
        <w:rPr/>
      </w:pPr>
      <w:r>
        <w:rPr/>
      </w:r>
    </w:p>
    <w:p>
      <w:pPr>
        <w:pStyle w:val="Normal1"/>
        <w:ind w:left="1800" w:hanging="720"/>
        <w:jc w:val="both"/>
        <w:rPr/>
      </w:pPr>
      <w:r>
        <w:rPr/>
        <w:t>4.4.1        O candidato que não comparecer quando convocado pela Comissão de Verificação será considerado eliminado do certame;</w:t>
      </w:r>
    </w:p>
    <w:p>
      <w:pPr>
        <w:pStyle w:val="Normal1"/>
        <w:ind w:left="1800" w:hanging="720"/>
        <w:jc w:val="both"/>
        <w:rPr>
          <w:b/>
          <w:b/>
        </w:rPr>
      </w:pPr>
      <w:r>
        <w:rPr/>
        <w:t>4.4.2        O candidato que não tiver sua autodeclaração validada pela Comissão de Heteoridentificação será comunicado por meio de decisão fundamentada e poderá interpor recurso no prazo de dois dias, a contar do recebimento da decisão.</w:t>
      </w:r>
    </w:p>
    <w:p>
      <w:pPr>
        <w:pStyle w:val="Normal1"/>
        <w:ind w:left="140" w:hanging="0"/>
        <w:jc w:val="both"/>
        <w:rPr/>
      </w:pPr>
      <w:r>
        <w:rPr/>
      </w:r>
    </w:p>
    <w:p>
      <w:pPr>
        <w:pStyle w:val="Normal1"/>
        <w:ind w:left="140" w:hanging="0"/>
        <w:jc w:val="both"/>
        <w:rPr>
          <w:b/>
          <w:b/>
        </w:rPr>
      </w:pPr>
      <w:r>
        <w:rPr/>
        <w:t>4.5. Comprovando-se falsa a declaração, o(a) candidato(a) será eliminado do processo seletivo e, se houver sido contratado, ficará sujeito à anulação da sua nomeação, após procedimento administrativo em que lhe sejam assegurados o contraditório e a ampla defesa, sem prejuízo de outras sanções cabíveis;</w:t>
      </w:r>
    </w:p>
    <w:p>
      <w:pPr>
        <w:pStyle w:val="Normal1"/>
        <w:ind w:left="140" w:hanging="0"/>
        <w:jc w:val="both"/>
        <w:rPr/>
      </w:pPr>
      <w:r>
        <w:rPr/>
      </w:r>
    </w:p>
    <w:p>
      <w:pPr>
        <w:pStyle w:val="Normal1"/>
        <w:ind w:left="140" w:hanging="0"/>
        <w:jc w:val="both"/>
        <w:rPr/>
      </w:pPr>
      <w:r>
        <w:rPr/>
        <w:t>4.6. Os(as) candidatos(as) negros(as) (pretos(as) ou pardos(as)) concorrerão concomitantemente às vagas a eles reservadas e às vagas destinadas à ampla concorrência, de acordo com a sua classificação neste processo seletivo;</w:t>
      </w:r>
    </w:p>
    <w:p>
      <w:pPr>
        <w:pStyle w:val="Normal1"/>
        <w:ind w:left="140" w:hanging="0"/>
        <w:jc w:val="both"/>
        <w:rPr/>
      </w:pPr>
      <w:r>
        <w:rPr/>
      </w:r>
    </w:p>
    <w:p>
      <w:pPr>
        <w:pStyle w:val="Normal1"/>
        <w:ind w:left="140" w:hanging="0"/>
        <w:jc w:val="both"/>
        <w:rPr>
          <w:b/>
          <w:b/>
        </w:rPr>
      </w:pPr>
      <w:r>
        <w:rPr/>
        <w:t>4.7. Os(as) candidatos(as) negros(as) aprovados(as) dentro do número de vagas oferecidas para ampla concorrência, não serão computados para efeito do preenchimento das vagas reservadas a candidatos(as) negros(as);</w:t>
      </w:r>
    </w:p>
    <w:p>
      <w:pPr>
        <w:pStyle w:val="Normal1"/>
        <w:ind w:left="140" w:hanging="0"/>
        <w:jc w:val="both"/>
        <w:rPr/>
      </w:pPr>
      <w:r>
        <w:rPr/>
      </w:r>
    </w:p>
    <w:p>
      <w:pPr>
        <w:pStyle w:val="Normal1"/>
        <w:ind w:left="140" w:hanging="0"/>
        <w:jc w:val="both"/>
        <w:rPr>
          <w:b/>
          <w:b/>
        </w:rPr>
      </w:pPr>
      <w:r>
        <w:rPr/>
        <w:t>4.8. Na hipótese de que trata o item anterior, caso os(as) candidatos(as) não se manifestem previamente, serão nomeados dentro das vagas destinadas a pessoas negras;</w:t>
      </w:r>
    </w:p>
    <w:p>
      <w:pPr>
        <w:pStyle w:val="Normal1"/>
        <w:ind w:left="140" w:hanging="0"/>
        <w:jc w:val="both"/>
        <w:rPr/>
      </w:pPr>
      <w:r>
        <w:rPr/>
      </w:r>
    </w:p>
    <w:p>
      <w:pPr>
        <w:pStyle w:val="Normal1"/>
        <w:ind w:left="140" w:hanging="0"/>
        <w:jc w:val="both"/>
        <w:rPr/>
      </w:pPr>
      <w:r>
        <w:rPr/>
        <w:t>4.9. Em caso de desistência de candidato(a) negro(a) aprovado em vaga reservada, a vaga será preenchida pelo candidato negro (preto ou pardo) posteriormente classificado;</w:t>
      </w:r>
    </w:p>
    <w:p>
      <w:pPr>
        <w:pStyle w:val="Normal1"/>
        <w:ind w:left="140" w:hanging="0"/>
        <w:jc w:val="both"/>
        <w:rPr/>
      </w:pPr>
      <w:r>
        <w:rPr/>
      </w:r>
    </w:p>
    <w:p>
      <w:pPr>
        <w:pStyle w:val="Normal1"/>
        <w:ind w:left="140" w:hanging="0"/>
        <w:jc w:val="both"/>
        <w:rPr>
          <w:b/>
          <w:b/>
        </w:rPr>
      </w:pPr>
      <w:r>
        <w:rPr/>
        <w:t>4.10. Na hipótese de não haver candidatos(as) negros(as) aprovados(a) em número suficiente para que sejam ocupadas as vagas reservadas, as vagas remanescentes serão revertidas para a ampla concorrência e serão preenchidas pelos demais candidatos(a) aprovados, observada a ordem de classificação neste processo seletivo;</w:t>
      </w:r>
    </w:p>
    <w:p>
      <w:pPr>
        <w:pStyle w:val="Normal1"/>
        <w:ind w:left="140" w:hanging="0"/>
        <w:jc w:val="both"/>
        <w:rPr/>
      </w:pPr>
      <w:r>
        <w:rPr/>
      </w:r>
    </w:p>
    <w:p>
      <w:pPr>
        <w:pStyle w:val="Normal1"/>
        <w:ind w:left="140" w:hanging="0"/>
        <w:jc w:val="both"/>
        <w:rPr>
          <w:color w:val="FF0000"/>
        </w:rPr>
      </w:pPr>
      <w:r>
        <w:rPr/>
        <w:t>4.11. A convocação dos(a) candidatos(a) negros(a) aprovados(a) respeitará os critérios de alternância e de proporcionalidade, que consideram a relação entre o número total de vagas e o número de vagas reservadas a candidatos com deficiência e a candidatos negros (pretos ou pardos);</w:t>
      </w:r>
    </w:p>
    <w:p>
      <w:pPr>
        <w:pStyle w:val="Normal1"/>
        <w:spacing w:lineRule="auto" w:line="360" w:before="0" w:after="0"/>
        <w:jc w:val="both"/>
        <w:rPr>
          <w:color w:val="FF0000"/>
        </w:rPr>
      </w:pPr>
      <w:r>
        <w:rPr>
          <w:color w:val="FF0000"/>
        </w:rPr>
      </w:r>
    </w:p>
    <w:p>
      <w:pPr>
        <w:pStyle w:val="Normal1"/>
        <w:spacing w:lineRule="auto" w:line="360" w:before="0" w:after="0"/>
        <w:jc w:val="both"/>
        <w:rPr>
          <w:b/>
          <w:b/>
        </w:rPr>
      </w:pPr>
      <w:r>
        <w:rPr>
          <w:b/>
        </w:rPr>
        <w:t>5</w:t>
      </w:r>
      <w:r>
        <w:rPr/>
        <w:t xml:space="preserve">. </w:t>
      </w:r>
      <w:r>
        <w:rPr>
          <w:b/>
        </w:rPr>
        <w:t>DA INSCRIÇÃO</w:t>
      </w:r>
    </w:p>
    <w:p>
      <w:pPr>
        <w:pStyle w:val="Normal1"/>
        <w:spacing w:lineRule="auto" w:line="360" w:before="0" w:after="0"/>
        <w:jc w:val="both"/>
        <w:rPr>
          <w:b/>
          <w:b/>
        </w:rPr>
      </w:pPr>
      <w:r>
        <w:rPr>
          <w:b/>
        </w:rPr>
      </w:r>
    </w:p>
    <w:p>
      <w:pPr>
        <w:pStyle w:val="Normal1"/>
        <w:spacing w:lineRule="auto" w:line="360" w:before="0" w:after="0"/>
        <w:ind w:left="0" w:hanging="0"/>
        <w:jc w:val="both"/>
        <w:rPr/>
      </w:pPr>
      <w:r>
        <w:rPr/>
        <w:t>5.1. Para inscrever-se, o/a candidato/a deverá:</w:t>
      </w:r>
    </w:p>
    <w:p>
      <w:pPr>
        <w:pStyle w:val="Normal1"/>
        <w:spacing w:lineRule="auto" w:line="360" w:before="0" w:after="0"/>
        <w:ind w:left="0" w:hanging="0"/>
        <w:jc w:val="both"/>
        <w:rPr/>
      </w:pPr>
      <w:r>
        <w:rPr/>
      </w:r>
    </w:p>
    <w:p>
      <w:pPr>
        <w:pStyle w:val="Normal1"/>
        <w:numPr>
          <w:ilvl w:val="0"/>
          <w:numId w:val="1"/>
        </w:numPr>
        <w:spacing w:lineRule="auto" w:line="360" w:before="0" w:after="0"/>
        <w:ind w:left="1298" w:hanging="0"/>
        <w:jc w:val="both"/>
        <w:rPr/>
      </w:pPr>
      <w:r>
        <w:rPr/>
        <w:t>Acessar o endereço eletrônico defensoria.ma.def.br/seletivo durante o período de inscrição descrito no cronograma descrito no ANEXO l;</w:t>
      </w:r>
    </w:p>
    <w:p>
      <w:pPr>
        <w:pStyle w:val="Normal1"/>
        <w:spacing w:lineRule="auto" w:line="360" w:before="0" w:after="0"/>
        <w:ind w:left="1440" w:hanging="0"/>
        <w:jc w:val="both"/>
        <w:rPr/>
      </w:pPr>
      <w:r>
        <w:rPr/>
      </w:r>
    </w:p>
    <w:p>
      <w:pPr>
        <w:pStyle w:val="Normal1"/>
        <w:numPr>
          <w:ilvl w:val="0"/>
          <w:numId w:val="1"/>
        </w:numPr>
        <w:spacing w:lineRule="auto" w:line="360" w:before="0" w:after="0"/>
        <w:ind w:left="1298" w:hanging="0"/>
        <w:jc w:val="both"/>
        <w:rPr>
          <w:rFonts w:ascii="Trebuchet MS" w:hAnsi="Trebuchet MS" w:eastAsia="Trebuchet MS" w:cs="Trebuchet MS"/>
        </w:rPr>
      </w:pPr>
      <w:r>
        <w:rPr/>
        <w:t>Anexar, em formato PDF, os seguintes documentos legíveis:</w:t>
      </w:r>
    </w:p>
    <w:p>
      <w:pPr>
        <w:pStyle w:val="Normal1"/>
        <w:spacing w:lineRule="auto" w:line="360" w:before="0" w:after="0"/>
        <w:ind w:left="1984" w:hanging="0"/>
        <w:jc w:val="both"/>
        <w:rPr>
          <w:b/>
          <w:b/>
        </w:rPr>
      </w:pPr>
      <w:r>
        <w:rPr>
          <w:b/>
        </w:rPr>
        <w:t>b.1 Documento de identificação com foto;</w:t>
      </w:r>
    </w:p>
    <w:p>
      <w:pPr>
        <w:pStyle w:val="Normal1"/>
        <w:spacing w:lineRule="auto" w:line="360" w:before="0" w:after="0"/>
        <w:ind w:left="1984" w:hanging="0"/>
        <w:jc w:val="both"/>
        <w:rPr>
          <w:b/>
          <w:b/>
        </w:rPr>
      </w:pPr>
      <w:r>
        <w:rPr>
          <w:b/>
        </w:rPr>
        <w:t xml:space="preserve">b.2. </w:t>
      </w:r>
      <w:r>
        <w:rPr>
          <w:b/>
          <w:i/>
        </w:rPr>
        <w:t>Curriculum vitae</w:t>
      </w:r>
      <w:r>
        <w:rPr>
          <w:b/>
        </w:rPr>
        <w:t>;</w:t>
      </w:r>
    </w:p>
    <w:p>
      <w:pPr>
        <w:pStyle w:val="Normal1"/>
        <w:spacing w:lineRule="auto" w:line="360" w:before="0" w:after="0"/>
        <w:ind w:left="1984" w:hanging="0"/>
        <w:jc w:val="both"/>
        <w:rPr>
          <w:b/>
          <w:b/>
        </w:rPr>
      </w:pPr>
      <w:r>
        <w:rPr>
          <w:b/>
        </w:rPr>
        <w:t>b.3. Declaração de matrícula pela instituição de ensino superior,</w:t>
      </w:r>
    </w:p>
    <w:p>
      <w:pPr>
        <w:pStyle w:val="Normal1"/>
        <w:spacing w:lineRule="auto" w:line="360" w:before="0" w:after="0"/>
        <w:ind w:left="1984" w:hanging="0"/>
        <w:jc w:val="both"/>
        <w:rPr>
          <w:b/>
          <w:b/>
        </w:rPr>
      </w:pPr>
      <w:r>
        <w:rPr>
          <w:b/>
        </w:rPr>
        <w:t>b.4. Documento emitido pela instituição de ensino superior contendo coeficiente de rendimento;.</w:t>
      </w:r>
    </w:p>
    <w:p>
      <w:pPr>
        <w:pStyle w:val="Normal1"/>
        <w:spacing w:lineRule="auto" w:line="360" w:before="0" w:after="0"/>
        <w:ind w:left="1140" w:hanging="0"/>
        <w:jc w:val="both"/>
        <w:rPr/>
      </w:pPr>
      <w:r>
        <w:rPr/>
      </w:r>
    </w:p>
    <w:p>
      <w:pPr>
        <w:pStyle w:val="Normal1"/>
        <w:spacing w:lineRule="auto" w:line="360" w:before="0" w:after="0"/>
        <w:ind w:left="1140" w:hanging="0"/>
        <w:jc w:val="both"/>
        <w:rPr/>
      </w:pPr>
      <w:r>
        <w:rPr/>
        <w:t>c)  Clicar em “Enviar inscrição” para efetivar a inscrição no seletivo.</w:t>
      </w:r>
    </w:p>
    <w:p>
      <w:pPr>
        <w:pStyle w:val="Normal1"/>
        <w:spacing w:lineRule="auto" w:line="360" w:before="0" w:after="0"/>
        <w:ind w:left="0" w:hanging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  <w:t>5.2. Qualquer informação falsa ou não comprovada gera a eliminação do candidato no processo seletivo, sem prejuízo das sanções penais cabíveis.</w:t>
      </w:r>
    </w:p>
    <w:p>
      <w:pPr>
        <w:pStyle w:val="Normal1"/>
        <w:spacing w:lineRule="auto" w:line="360" w:before="0" w:after="0"/>
        <w:jc w:val="both"/>
        <w:rPr>
          <w:b/>
          <w:b/>
        </w:rPr>
      </w:pPr>
      <w:r>
        <w:rPr>
          <w:b/>
        </w:rPr>
      </w:r>
    </w:p>
    <w:p>
      <w:pPr>
        <w:pStyle w:val="Normal1"/>
        <w:spacing w:lineRule="auto" w:line="360" w:before="0" w:after="0"/>
        <w:jc w:val="both"/>
        <w:rPr>
          <w:color w:val="FF0000"/>
        </w:rPr>
      </w:pPr>
      <w:r>
        <w:rPr/>
        <w:t>5.3. Após o término do prazo de inscrição, não é possível a inclusão de novos documentos.</w:t>
      </w:r>
    </w:p>
    <w:p>
      <w:pPr>
        <w:pStyle w:val="Normal1"/>
        <w:spacing w:lineRule="auto" w:line="360" w:before="0" w:after="0"/>
        <w:ind w:firstLine="720"/>
        <w:jc w:val="both"/>
        <w:rPr/>
      </w:pPr>
      <w:r>
        <w:rPr/>
      </w:r>
    </w:p>
    <w:p>
      <w:pPr>
        <w:pStyle w:val="Normal1"/>
        <w:spacing w:lineRule="auto" w:line="360" w:before="0" w:after="0"/>
        <w:ind w:left="0" w:hanging="0"/>
        <w:jc w:val="both"/>
        <w:rPr/>
      </w:pPr>
      <w:r>
        <w:rPr/>
        <w:t>5.4. Ao realizar a inscrição, o/a candidato/a anui com os termos que constam deste Edital, bem como fica ciente e não se opõe ao tratamento e ao processamento dos seus dados pessoais, sensíveis ou não, fornecidos durante a inscrição e ao longo do processo de seleção, a fim de possibilitar a realização do presente processo seletivo, incluindo a divulgação de seus nomes, números de inscrição e notas, em observância aos princípios da publicidade e da transparência e nos termos da Lei nº 13.709, de 14 de agosto de 2018 - Lei Geral de Proteção de Dados Pessoais (LGPD), e alterações posteriores.</w:t>
      </w:r>
    </w:p>
    <w:p>
      <w:pPr>
        <w:pStyle w:val="Normal1"/>
        <w:spacing w:lineRule="auto" w:line="360" w:before="0" w:after="0"/>
        <w:jc w:val="both"/>
        <w:rPr>
          <w:b/>
          <w:b/>
        </w:rPr>
      </w:pPr>
      <w:r>
        <w:rPr>
          <w:b/>
        </w:rPr>
      </w:r>
    </w:p>
    <w:p>
      <w:pPr>
        <w:pStyle w:val="Normal1"/>
        <w:spacing w:lineRule="auto" w:line="360" w:before="0" w:after="0"/>
        <w:jc w:val="both"/>
        <w:rPr>
          <w:b/>
          <w:b/>
        </w:rPr>
      </w:pPr>
      <w:r>
        <w:rPr>
          <w:b/>
        </w:rPr>
        <w:t>6.</w:t>
      </w:r>
      <w:r>
        <w:rPr/>
        <w:t xml:space="preserve"> </w:t>
      </w:r>
      <w:r>
        <w:rPr>
          <w:b/>
        </w:rPr>
        <w:t>DA ANÁLISE DO COEFICIENTE DE RENDIMENTO E ENTREVISTA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  <w:t xml:space="preserve">6.1. O processo seletivo simplificado será constituído de 02 (duas) etapas: </w:t>
      </w:r>
      <w:r>
        <w:rPr>
          <w:b/>
        </w:rPr>
        <w:t>Análise do coeficiente de rendimento e Entrevista</w:t>
      </w:r>
      <w:r>
        <w:rPr/>
        <w:t>.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  <w:t xml:space="preserve">6.2. Serão classificados para a fase da entrevista </w:t>
      </w:r>
      <w:r>
        <w:rPr>
          <w:color w:val="000000"/>
        </w:rPr>
        <w:t>os/as candidatos</w:t>
      </w:r>
      <w:r>
        <w:rPr/>
        <w:t>/as com os</w:t>
      </w:r>
      <w:r>
        <w:rPr>
          <w:color w:val="000000"/>
        </w:rPr>
        <w:t xml:space="preserve"> </w:t>
      </w:r>
      <w:r>
        <w:rPr/>
        <w:t>1</w:t>
      </w:r>
      <w:r>
        <w:rPr>
          <w:color w:val="000000"/>
        </w:rPr>
        <w:t>0 (</w:t>
      </w:r>
      <w:r>
        <w:rPr/>
        <w:t>dez</w:t>
      </w:r>
      <w:r>
        <w:rPr>
          <w:color w:val="000000"/>
        </w:rPr>
        <w:t xml:space="preserve">) </w:t>
      </w:r>
      <w:r>
        <w:rPr/>
        <w:t>maiores coeficientes de rendimento, obedecidas as disposições dos itens 3 e 4 do presente edital.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ind w:left="0" w:hanging="0"/>
        <w:jc w:val="both"/>
        <w:rPr/>
      </w:pPr>
      <w:r>
        <w:rPr>
          <w:highlight w:val="white"/>
        </w:rPr>
        <w:t xml:space="preserve">6.2.1. Na etapa de entrevista, os/as candidatos/as </w:t>
      </w:r>
      <w:r>
        <w:rPr/>
        <w:t>poderão ser indagados sobre questões relacionadas às matérias constantes do Conteúdo Programático (ANEXO II) e serão classificados/as conforme Roteiro de Entrevista (ANEXO III).</w:t>
      </w:r>
    </w:p>
    <w:p>
      <w:pPr>
        <w:pStyle w:val="Normal1"/>
        <w:spacing w:lineRule="auto" w:line="360" w:before="0" w:after="0"/>
        <w:ind w:left="0" w:hanging="0"/>
        <w:jc w:val="both"/>
        <w:rPr/>
      </w:pPr>
      <w:r>
        <w:rPr/>
      </w:r>
    </w:p>
    <w:p>
      <w:pPr>
        <w:pStyle w:val="Normal1"/>
        <w:spacing w:lineRule="auto" w:line="360" w:before="0" w:after="0"/>
        <w:ind w:left="0" w:hanging="0"/>
        <w:jc w:val="both"/>
        <w:rPr/>
      </w:pPr>
      <w:r>
        <w:rPr/>
        <w:t>6.2.2. Os/as candidatos/as convocados/as receberão informações sobre a realização da entrevista através de edital publicado no site da Defensoria.</w:t>
      </w:r>
    </w:p>
    <w:p>
      <w:pPr>
        <w:pStyle w:val="Normal1"/>
        <w:spacing w:lineRule="auto" w:line="360" w:before="0" w:after="0"/>
        <w:ind w:left="0" w:hanging="0"/>
        <w:jc w:val="both"/>
        <w:rPr/>
      </w:pPr>
      <w:r>
        <w:rPr/>
      </w:r>
    </w:p>
    <w:p>
      <w:pPr>
        <w:pStyle w:val="Normal1"/>
        <w:spacing w:lineRule="auto" w:line="360" w:before="0" w:after="0"/>
        <w:ind w:left="0" w:hanging="0"/>
        <w:jc w:val="both"/>
        <w:rPr/>
      </w:pPr>
      <w:r>
        <w:rPr/>
        <w:t>6.2.3. O não comparecimento na entrevista ocasionará a ELIMINAÇÃO do/a candidato/a no seletivo.</w:t>
      </w:r>
    </w:p>
    <w:p>
      <w:pPr>
        <w:pStyle w:val="Normal1"/>
        <w:spacing w:lineRule="auto" w:line="360" w:before="0" w:after="0"/>
        <w:jc w:val="both"/>
        <w:rPr>
          <w:b/>
          <w:b/>
        </w:rPr>
      </w:pPr>
      <w:r>
        <w:rPr>
          <w:b/>
        </w:rPr>
      </w:r>
    </w:p>
    <w:p>
      <w:pPr>
        <w:pStyle w:val="Normal1"/>
        <w:spacing w:lineRule="auto" w:line="360" w:before="0" w:after="0"/>
        <w:jc w:val="both"/>
        <w:rPr>
          <w:b/>
          <w:b/>
        </w:rPr>
      </w:pPr>
      <w:r>
        <w:rPr>
          <w:b/>
        </w:rPr>
        <w:t>7. DOS CRITÉRIOS DE DESEMPATE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>
          <w:color w:val="000000"/>
        </w:rPr>
      </w:pPr>
      <w:r>
        <w:rPr/>
        <w:t>7</w:t>
      </w:r>
      <w:r>
        <w:rPr>
          <w:color w:val="000000"/>
        </w:rPr>
        <w:t>.</w:t>
      </w:r>
      <w:r>
        <w:rPr/>
        <w:t>1</w:t>
      </w:r>
      <w:r>
        <w:rPr>
          <w:color w:val="000000"/>
        </w:rPr>
        <w:t>. Ocorrendo empate n</w:t>
      </w:r>
      <w:r>
        <w:rPr/>
        <w:t xml:space="preserve">a etapa de </w:t>
      </w:r>
      <w:r>
        <w:rPr>
          <w:b/>
        </w:rPr>
        <w:t>ANÁLISE DO</w:t>
      </w:r>
      <w:r>
        <w:rPr>
          <w:color w:val="000000"/>
        </w:rPr>
        <w:t xml:space="preserve"> </w:t>
      </w:r>
      <w:r>
        <w:rPr>
          <w:b/>
          <w:color w:val="000000"/>
        </w:rPr>
        <w:t>COEFICIENTE DE RENDIMENTO</w:t>
      </w:r>
      <w:r>
        <w:rPr>
          <w:color w:val="000000"/>
        </w:rPr>
        <w:t>, serão critérios de desempate:</w:t>
      </w:r>
    </w:p>
    <w:p>
      <w:pPr>
        <w:pStyle w:val="Normal1"/>
        <w:spacing w:lineRule="auto" w:line="360" w:before="0" w:after="0"/>
        <w:ind w:left="0" w:hanging="0"/>
        <w:jc w:val="both"/>
        <w:rPr>
          <w:color w:val="000000"/>
        </w:rPr>
      </w:pPr>
      <w:r>
        <w:rPr/>
        <w:t>7</w:t>
      </w:r>
      <w:r>
        <w:rPr>
          <w:color w:val="000000"/>
        </w:rPr>
        <w:t>.</w:t>
      </w:r>
      <w:r>
        <w:rPr/>
        <w:t>1</w:t>
      </w:r>
      <w:r>
        <w:rPr>
          <w:color w:val="000000"/>
        </w:rPr>
        <w:t>.1 Idade mais avançada;</w:t>
      </w:r>
    </w:p>
    <w:p>
      <w:pPr>
        <w:pStyle w:val="Normal1"/>
        <w:spacing w:lineRule="auto" w:line="360" w:before="0" w:after="0"/>
        <w:ind w:left="0" w:hanging="0"/>
        <w:jc w:val="both"/>
        <w:rPr>
          <w:color w:val="000000"/>
        </w:rPr>
      </w:pPr>
      <w:r>
        <w:rPr/>
        <w:t>7</w:t>
      </w:r>
      <w:r>
        <w:rPr>
          <w:color w:val="000000"/>
        </w:rPr>
        <w:t>.</w:t>
      </w:r>
      <w:r>
        <w:rPr/>
        <w:t>1</w:t>
      </w:r>
      <w:r>
        <w:rPr>
          <w:color w:val="000000"/>
        </w:rPr>
        <w:t>.2 Período/Semestre do curso mais avançado.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  <w:t xml:space="preserve">7.2. Ocorrendo empate no </w:t>
      </w:r>
      <w:r>
        <w:rPr>
          <w:b/>
        </w:rPr>
        <w:t>RESULTADO FINAL</w:t>
      </w:r>
      <w:r>
        <w:rPr/>
        <w:t>, serão critérios de desempate:</w:t>
      </w:r>
    </w:p>
    <w:p>
      <w:pPr>
        <w:pStyle w:val="Normal1"/>
        <w:spacing w:lineRule="auto" w:line="360" w:before="0" w:after="0"/>
        <w:ind w:left="0" w:hanging="0"/>
        <w:jc w:val="both"/>
        <w:rPr/>
      </w:pPr>
      <w:r>
        <w:rPr/>
        <w:t>7.2.1 Idade mais avançada;</w:t>
      </w:r>
    </w:p>
    <w:p>
      <w:pPr>
        <w:pStyle w:val="Normal1"/>
        <w:spacing w:lineRule="auto" w:line="360" w:before="0" w:after="0"/>
        <w:ind w:left="0" w:hanging="0"/>
        <w:jc w:val="both"/>
        <w:rPr/>
      </w:pPr>
      <w:r>
        <w:rPr/>
        <w:t>7.2.2 Melhor nota na entrevista;</w:t>
      </w:r>
    </w:p>
    <w:p>
      <w:pPr>
        <w:pStyle w:val="Normal1"/>
        <w:spacing w:lineRule="auto" w:line="360" w:before="0" w:after="0"/>
        <w:ind w:left="0" w:hanging="0"/>
        <w:jc w:val="both"/>
        <w:rPr>
          <w:color w:val="FF0000"/>
        </w:rPr>
      </w:pPr>
      <w:r>
        <w:rPr/>
        <w:t>7.2.3 Melhor nota na análise do coeficiente de rendimento;</w:t>
      </w:r>
    </w:p>
    <w:p>
      <w:pPr>
        <w:pStyle w:val="Normal1"/>
        <w:spacing w:lineRule="auto" w:line="360" w:before="0" w:after="0"/>
        <w:jc w:val="both"/>
        <w:rPr>
          <w:b/>
          <w:b/>
        </w:rPr>
      </w:pPr>
      <w:r>
        <w:rPr>
          <w:b/>
        </w:rPr>
      </w:r>
    </w:p>
    <w:p>
      <w:pPr>
        <w:pStyle w:val="Normal1"/>
        <w:jc w:val="both"/>
        <w:rPr>
          <w:b/>
          <w:b/>
        </w:rPr>
      </w:pPr>
      <w:r>
        <w:rPr>
          <w:b/>
        </w:rPr>
        <w:t>8.</w:t>
      </w:r>
      <w:r>
        <w:rPr/>
        <w:t xml:space="preserve"> </w:t>
      </w:r>
      <w:r>
        <w:rPr>
          <w:b/>
        </w:rPr>
        <w:t>DOS RECURSOS</w:t>
      </w:r>
    </w:p>
    <w:p>
      <w:pPr>
        <w:pStyle w:val="Normal1"/>
        <w:jc w:val="both"/>
        <w:rPr/>
      </w:pPr>
      <w:r>
        <w:rPr/>
      </w:r>
    </w:p>
    <w:p>
      <w:pPr>
        <w:pStyle w:val="Normal1"/>
        <w:jc w:val="both"/>
        <w:rPr/>
      </w:pPr>
      <w:r>
        <w:rPr/>
        <w:t>8.1 Caberá interposição de recursos devidamente fundamentados, perante a Comissão do Processo Seletivo, no prazo de 02 (dois) dias contados da publicação dos resultados referentes à ANÁLISE DO COEFICIENTE DE RENDIMENTO.</w:t>
      </w:r>
    </w:p>
    <w:p>
      <w:pPr>
        <w:pStyle w:val="Normal1"/>
        <w:jc w:val="both"/>
        <w:rPr/>
      </w:pPr>
      <w:r>
        <w:rPr/>
      </w:r>
    </w:p>
    <w:p>
      <w:pPr>
        <w:pStyle w:val="Normal1"/>
        <w:jc w:val="both"/>
        <w:rPr/>
      </w:pPr>
      <w:r>
        <w:rPr/>
        <w:t>8.2  Os recursos deverão ser remetidos através de formulário eletrônico disponibilizado no Edital de Divulgação dos Resultados da Análise Curricular.</w:t>
      </w:r>
    </w:p>
    <w:p>
      <w:pPr>
        <w:pStyle w:val="Normal1"/>
        <w:ind w:left="566" w:hanging="15"/>
        <w:jc w:val="both"/>
        <w:rPr/>
      </w:pPr>
      <w:r>
        <w:rPr/>
        <w:t xml:space="preserve"> </w:t>
      </w:r>
    </w:p>
    <w:p>
      <w:pPr>
        <w:pStyle w:val="Normal1"/>
        <w:ind w:hanging="15"/>
        <w:jc w:val="both"/>
        <w:rPr/>
      </w:pPr>
      <w:r>
        <w:rPr/>
        <w:t>8.3 Não serão aceitos recursos encaminhados por qualquer outra forma, devendo ser digitados e fundamentados em argumentação lógica e consistente.</w:t>
      </w:r>
    </w:p>
    <w:p>
      <w:pPr>
        <w:pStyle w:val="Normal1"/>
        <w:ind w:hanging="15"/>
        <w:jc w:val="both"/>
        <w:rPr/>
      </w:pPr>
      <w:r>
        <w:rPr/>
      </w:r>
    </w:p>
    <w:p>
      <w:pPr>
        <w:pStyle w:val="Normal1"/>
        <w:jc w:val="both"/>
        <w:rPr/>
      </w:pPr>
      <w:r>
        <w:rPr/>
        <w:t>8.4 Recursos não fundamentados ou interpostos fora do prazo serão indeferidos.</w:t>
      </w:r>
    </w:p>
    <w:p>
      <w:pPr>
        <w:pStyle w:val="Normal1"/>
        <w:jc w:val="both"/>
        <w:rPr/>
      </w:pPr>
      <w:r>
        <w:rPr/>
      </w:r>
    </w:p>
    <w:p>
      <w:pPr>
        <w:pStyle w:val="Normal1"/>
        <w:jc w:val="both"/>
        <w:rPr/>
      </w:pPr>
      <w:r>
        <w:rPr/>
        <w:t>8.5 Os recursos serão analisados pela Comissão do Seletivo, que deliberará como última instância na esfera administrativa.</w:t>
      </w:r>
    </w:p>
    <w:p>
      <w:pPr>
        <w:pStyle w:val="Normal1"/>
        <w:jc w:val="both"/>
        <w:rPr/>
      </w:pPr>
      <w:r>
        <w:rPr/>
      </w:r>
    </w:p>
    <w:p>
      <w:pPr>
        <w:pStyle w:val="Normal1"/>
        <w:jc w:val="both"/>
        <w:rPr>
          <w:b/>
          <w:b/>
        </w:rPr>
      </w:pPr>
      <w:r>
        <w:rPr/>
        <w:t>8.6 As respostas aos recursos interpostos serão enviadas aos candidatos por meio do e-mail q</w:t>
      </w:r>
      <w:r>
        <w:rPr>
          <w:color w:val="000001"/>
        </w:rPr>
        <w:t>ue o candidato interpôs (</w:t>
      </w:r>
      <w:hyperlink r:id="rId2">
        <w:r>
          <w:rPr>
            <w:color w:val="1155CC"/>
            <w:u w:val="single"/>
          </w:rPr>
          <w:t>seletivos2022@ma.def.br</w:t>
        </w:r>
      </w:hyperlink>
      <w:r>
        <w:rPr>
          <w:color w:val="000001"/>
        </w:rPr>
        <w:t>).</w:t>
      </w:r>
    </w:p>
    <w:p>
      <w:pPr>
        <w:pStyle w:val="Normal1"/>
        <w:spacing w:lineRule="auto" w:line="360" w:before="0" w:after="0"/>
        <w:jc w:val="both"/>
        <w:rPr>
          <w:b/>
          <w:b/>
        </w:rPr>
      </w:pPr>
      <w:r>
        <w:rPr>
          <w:b/>
        </w:rPr>
      </w:r>
    </w:p>
    <w:p>
      <w:pPr>
        <w:pStyle w:val="Normal1"/>
        <w:spacing w:lineRule="auto" w:line="360" w:before="0" w:after="0"/>
        <w:jc w:val="both"/>
        <w:rPr/>
      </w:pPr>
      <w:r>
        <w:rPr>
          <w:b/>
        </w:rPr>
        <w:t>9. DA CARGA HORÁRIA, DA BOLSA E DOS LOCAIS DE ATUAÇÃO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  <w:t xml:space="preserve">9.1 O estágio remunerado da Defensoria Pública exige cumprimento de carga horária específica, de segunda a sexta-feira, </w:t>
      </w:r>
      <w:r>
        <w:rPr>
          <w:b/>
        </w:rPr>
        <w:t>na modalidade presencial</w:t>
      </w:r>
      <w:r>
        <w:rPr/>
        <w:t>, no horário do funcionamento desta Instituição, conforme distribuição procedida pela Supervisão de Estágio e necessidades institucionais.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>
          <w:b/>
          <w:b/>
        </w:rPr>
      </w:pPr>
      <w:r>
        <w:rPr>
          <w:b/>
        </w:rPr>
        <w:t>10. DA ADMISSÃO</w:t>
      </w:r>
    </w:p>
    <w:p>
      <w:pPr>
        <w:pStyle w:val="Normal1"/>
        <w:spacing w:lineRule="auto" w:line="360" w:before="0" w:after="0"/>
        <w:jc w:val="both"/>
        <w:rPr/>
      </w:pPr>
      <w:r>
        <w:rPr/>
        <w:t>10.1 A convocação observará rigorosamente a ordem de classificação.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  <w:t xml:space="preserve">10.2 O/a estudante convocado deverá apresentar-se à </w:t>
      </w:r>
      <w:r>
        <w:rPr>
          <w:b/>
        </w:rPr>
        <w:t>DEFENSORIA PÚBLICA</w:t>
      </w:r>
      <w:r>
        <w:rPr/>
        <w:t>, no prazo que lhe for assinalado no ato de convocação, perante a Supervisão de Estágio, para assinar termo de compromisso, sob pena de restar inválida sua admissão.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  <w:t>10.3 Caso aprovado/a, somente poderá ser admitido/a como estagiário/a se, no momento da convocação, o/a estudante preencher o requisito de ter CONCLUÍDO, pelo menos o: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numPr>
          <w:ilvl w:val="0"/>
          <w:numId w:val="2"/>
        </w:numPr>
        <w:spacing w:lineRule="auto" w:line="360" w:before="0" w:after="0"/>
        <w:ind w:left="708" w:hanging="420"/>
        <w:jc w:val="both"/>
        <w:rPr>
          <w:u w:val="none"/>
        </w:rPr>
      </w:pPr>
      <w:r>
        <w:rPr/>
        <w:t>2º ano ou 4º semestre do curso superior, quando tiver 10 (dez) ou mais semestres de duração, para estudantes que concorrem nessa situação;</w:t>
      </w:r>
    </w:p>
    <w:p>
      <w:pPr>
        <w:pStyle w:val="Normal1"/>
        <w:numPr>
          <w:ilvl w:val="0"/>
          <w:numId w:val="2"/>
        </w:numPr>
        <w:spacing w:lineRule="auto" w:line="360" w:before="0" w:after="0"/>
        <w:ind w:left="708" w:hanging="420"/>
        <w:jc w:val="both"/>
        <w:rPr>
          <w:u w:val="none"/>
        </w:rPr>
      </w:pPr>
      <w:r>
        <w:rPr/>
        <w:t xml:space="preserve">3º semestre do curso superior, quando tiver menos de 10 (dez) semestres de duração, para estudantes que concorrem nessa condição; </w:t>
      </w:r>
    </w:p>
    <w:p>
      <w:pPr>
        <w:pStyle w:val="Normal1"/>
        <w:numPr>
          <w:ilvl w:val="0"/>
          <w:numId w:val="2"/>
        </w:numPr>
        <w:spacing w:lineRule="auto" w:line="360" w:before="0" w:after="0"/>
        <w:ind w:left="708" w:hanging="420"/>
        <w:jc w:val="both"/>
        <w:rPr>
          <w:u w:val="none"/>
        </w:rPr>
      </w:pPr>
      <w:r>
        <w:rPr/>
        <w:t>2º semestre do curso superior, quando a duração do curso for igual a 6 (seis) semestres, para estudantes que concorrem nessa condição;</w:t>
      </w:r>
    </w:p>
    <w:p>
      <w:pPr>
        <w:pStyle w:val="Normal1"/>
        <w:numPr>
          <w:ilvl w:val="0"/>
          <w:numId w:val="2"/>
        </w:numPr>
        <w:spacing w:lineRule="auto" w:line="360" w:before="0" w:after="0"/>
        <w:ind w:left="708" w:hanging="420"/>
        <w:jc w:val="both"/>
        <w:rPr>
          <w:u w:val="none"/>
        </w:rPr>
      </w:pPr>
      <w:r>
        <w:rPr/>
        <w:t xml:space="preserve">1º semestre do curso superior, quando a duração do curso for menor ou igual a 4 (quatro) semestres, para estudantes que concorrem nessa condição.  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  <w:t>10.4  Não haverá contratação do/a aprovado/a caso falte menos de 06 (seis) meses para a conclusão do curso de graduação.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  <w:t>10.5 Por ocasião da contratação deverão ser apresentados originais e cópias dos seguintes documentos:</w:t>
      </w:r>
    </w:p>
    <w:p>
      <w:pPr>
        <w:pStyle w:val="Normal1"/>
        <w:spacing w:lineRule="auto" w:line="360" w:before="0" w:after="0"/>
        <w:ind w:left="2120" w:right="120" w:hanging="0"/>
        <w:jc w:val="both"/>
        <w:rPr/>
      </w:pPr>
      <w:r>
        <w:rPr/>
        <w:t xml:space="preserve">a)     </w:t>
        <w:tab/>
        <w:t>CPF;</w:t>
      </w:r>
    </w:p>
    <w:p>
      <w:pPr>
        <w:pStyle w:val="Normal1"/>
        <w:spacing w:lineRule="auto" w:line="360" w:before="0" w:after="0"/>
        <w:ind w:left="2120" w:right="120" w:hanging="0"/>
        <w:jc w:val="both"/>
        <w:rPr/>
      </w:pPr>
      <w:r>
        <w:rPr/>
        <w:t xml:space="preserve">b)    </w:t>
        <w:tab/>
        <w:t>Carteira de Identidade –RG;</w:t>
      </w:r>
    </w:p>
    <w:p>
      <w:pPr>
        <w:pStyle w:val="Normal1"/>
        <w:spacing w:lineRule="auto" w:line="360" w:before="0" w:after="0"/>
        <w:ind w:left="2120" w:right="120" w:hanging="0"/>
        <w:jc w:val="both"/>
        <w:rPr/>
      </w:pPr>
      <w:r>
        <w:rPr/>
        <w:t xml:space="preserve">c)     </w:t>
        <w:tab/>
        <w:t>Comprovante de residência;</w:t>
      </w:r>
    </w:p>
    <w:p>
      <w:pPr>
        <w:pStyle w:val="Normal1"/>
        <w:spacing w:lineRule="auto" w:line="360" w:before="0" w:after="0"/>
        <w:ind w:left="2120" w:right="120" w:hanging="0"/>
        <w:jc w:val="both"/>
        <w:rPr/>
      </w:pPr>
      <w:r>
        <w:rPr/>
        <w:t xml:space="preserve">d)    </w:t>
        <w:tab/>
        <w:t>Histórico escolar;</w:t>
      </w:r>
    </w:p>
    <w:p>
      <w:pPr>
        <w:pStyle w:val="Normal1"/>
        <w:spacing w:lineRule="auto" w:line="360" w:before="0" w:after="0"/>
        <w:ind w:left="2120" w:right="120" w:hanging="0"/>
        <w:jc w:val="both"/>
        <w:rPr/>
      </w:pPr>
      <w:r>
        <w:rPr/>
        <w:t xml:space="preserve">e)     </w:t>
        <w:tab/>
        <w:t>Declaração de matrícula emitida pela instituição de ensino, contendo informações, sobre a carga horária prevista, a matrícula, o período cursado, a frequência regular e as datas previstas de início e término;</w:t>
      </w:r>
    </w:p>
    <w:p>
      <w:pPr>
        <w:pStyle w:val="Normal1"/>
        <w:spacing w:lineRule="auto" w:line="360" w:before="0" w:after="0"/>
        <w:ind w:left="2120" w:right="120" w:hanging="0"/>
        <w:jc w:val="both"/>
        <w:rPr/>
      </w:pPr>
      <w:r>
        <w:rPr/>
        <w:t xml:space="preserve">f)     </w:t>
        <w:tab/>
        <w:t>Comprovante de conta corrente do Banco do Brasil ( Conforme Regulamentação da DPEGE/MA);</w:t>
      </w:r>
    </w:p>
    <w:p>
      <w:pPr>
        <w:pStyle w:val="Normal1"/>
        <w:spacing w:lineRule="auto" w:line="360" w:before="0" w:after="0"/>
        <w:ind w:left="2120" w:right="120" w:hanging="0"/>
        <w:jc w:val="both"/>
        <w:rPr/>
      </w:pPr>
      <w:r>
        <w:rPr/>
        <w:t xml:space="preserve">g)     </w:t>
        <w:tab/>
        <w:t xml:space="preserve"> 2 Fotos 3x4;</w:t>
      </w:r>
    </w:p>
    <w:p>
      <w:pPr>
        <w:pStyle w:val="Normal1"/>
        <w:spacing w:lineRule="auto" w:line="360" w:before="0" w:after="0"/>
        <w:ind w:left="2120" w:right="120" w:hanging="0"/>
        <w:jc w:val="both"/>
        <w:rPr/>
      </w:pPr>
      <w:r>
        <w:rPr/>
        <w:t xml:space="preserve">h)     </w:t>
        <w:tab/>
        <w:t>Certidões dos distribuidores criminais das justiças federal e estadual ou do distrito federal dos lugares em que haja residido nos últimos 5 anos, expedidas, no prazo máximo de 30 dias, respeitando o prazo de validade descrito na própria certidão, quando houver;</w:t>
      </w:r>
    </w:p>
    <w:p>
      <w:pPr>
        <w:pStyle w:val="Normal1"/>
        <w:spacing w:lineRule="auto" w:line="360" w:before="0" w:after="0"/>
        <w:ind w:left="2120" w:right="120" w:hanging="0"/>
        <w:jc w:val="both"/>
        <w:rPr/>
      </w:pPr>
      <w:r>
        <w:rPr/>
      </w:r>
    </w:p>
    <w:p>
      <w:pPr>
        <w:pStyle w:val="Normal1"/>
        <w:spacing w:lineRule="auto" w:line="360" w:before="0" w:after="0"/>
        <w:ind w:right="120" w:hanging="0"/>
        <w:jc w:val="both"/>
        <w:rPr/>
      </w:pPr>
      <w:r>
        <w:rPr/>
        <w:t>10.6 Só serão admitidos como estagiários/as os/as estudantes de instituições de ensino conveniadas com a Defensoria Pública-Geral do Estado do Maranhão.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  <w:t>10.7 O exercício do estágio e a assinatura do termo de compromisso não resultarão em qualquer vínculo empregatício com a Administração Pública.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>
          <w:b/>
        </w:rPr>
        <w:t>11. DA DURAÇÃO DO ESTÁGIO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  <w:t>11.1 O estágio terá a duração de 01 (um) ano, contado a partir da data de assinatura do termo de compromisso, prorrogável por igual período, até o máximo de 02 (dois) anos.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  <w:t>11.2 O estágio será automaticamente cessado com a conclusão do curso, formatura ou colação de grau do estagiário, caso esta ocorra antes do término do contrato.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  <w:t>11.3 O desligamento do estágio ocorrerá:</w:t>
      </w:r>
    </w:p>
    <w:p>
      <w:pPr>
        <w:pStyle w:val="Normal1"/>
        <w:spacing w:lineRule="auto" w:line="360" w:before="0" w:after="0"/>
        <w:ind w:left="1140" w:hanging="280"/>
        <w:jc w:val="both"/>
        <w:rPr/>
      </w:pPr>
      <w:r>
        <w:rPr/>
        <w:t>a) automaticamente, ao término do prazo acordado;</w:t>
      </w:r>
    </w:p>
    <w:p>
      <w:pPr>
        <w:pStyle w:val="Normal1"/>
        <w:spacing w:lineRule="auto" w:line="360" w:before="0" w:after="0"/>
        <w:ind w:left="1140" w:hanging="280"/>
        <w:jc w:val="both"/>
        <w:rPr/>
      </w:pPr>
      <w:r>
        <w:rPr/>
      </w:r>
    </w:p>
    <w:p>
      <w:pPr>
        <w:pStyle w:val="Normal1"/>
        <w:spacing w:lineRule="auto" w:line="360" w:before="0" w:after="0"/>
        <w:ind w:left="1140" w:hanging="280"/>
        <w:jc w:val="both"/>
        <w:rPr/>
      </w:pPr>
      <w:r>
        <w:rPr/>
        <w:t>b) pelo não comparecimento, sem motivo justificado, por mais de 5 (cinco) dias, consecutivos ou não, no período de 1 (um) mês, ou por 30 (trinta) dias durante todo o período de estágio;</w:t>
      </w:r>
    </w:p>
    <w:p>
      <w:pPr>
        <w:pStyle w:val="Normal1"/>
        <w:spacing w:lineRule="auto" w:line="360" w:before="0" w:after="0"/>
        <w:ind w:left="1140" w:hanging="280"/>
        <w:jc w:val="both"/>
        <w:rPr/>
      </w:pPr>
      <w:r>
        <w:rPr/>
      </w:r>
    </w:p>
    <w:p>
      <w:pPr>
        <w:pStyle w:val="Normal1"/>
        <w:spacing w:lineRule="auto" w:line="360" w:before="0" w:after="0"/>
        <w:ind w:left="1140" w:hanging="280"/>
        <w:jc w:val="both"/>
        <w:rPr/>
      </w:pPr>
      <w:r>
        <w:rPr/>
        <w:t>c) a pedido do/a estagiário/a, de acordo com o termo de desistência firmado por ele.</w:t>
      </w:r>
    </w:p>
    <w:p>
      <w:pPr>
        <w:pStyle w:val="Normal1"/>
        <w:spacing w:lineRule="auto" w:line="360" w:before="0" w:after="0"/>
        <w:ind w:left="1140" w:hanging="280"/>
        <w:jc w:val="both"/>
        <w:rPr/>
      </w:pPr>
      <w:r>
        <w:rPr/>
      </w:r>
    </w:p>
    <w:p>
      <w:pPr>
        <w:pStyle w:val="Normal1"/>
        <w:spacing w:lineRule="auto" w:line="360" w:before="0" w:after="0"/>
        <w:ind w:left="1140" w:hanging="280"/>
        <w:jc w:val="both"/>
        <w:rPr/>
      </w:pPr>
      <w:r>
        <w:rPr/>
        <w:t>d) a qualquer tempo, a critério da Defensoria Pública do Estado do Maranhão;</w:t>
      </w:r>
    </w:p>
    <w:p>
      <w:pPr>
        <w:pStyle w:val="Normal1"/>
        <w:spacing w:lineRule="auto" w:line="360" w:before="0" w:after="0"/>
        <w:ind w:left="1140" w:hanging="280"/>
        <w:jc w:val="both"/>
        <w:rPr/>
      </w:pPr>
      <w:r>
        <w:rPr/>
      </w:r>
    </w:p>
    <w:p>
      <w:pPr>
        <w:pStyle w:val="Normal1"/>
        <w:spacing w:lineRule="auto" w:line="360" w:before="0" w:after="0"/>
        <w:ind w:left="1140" w:hanging="280"/>
        <w:jc w:val="both"/>
        <w:rPr/>
      </w:pPr>
      <w:r>
        <w:rPr/>
        <w:t>e) pelo descumprimento, pelo/a estagiário/a, das condições do Termo de Compromisso de estágio.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  <w:t>11.4 O pagamento da bolsa de estágio será suspenso a partir da data do desligamento do/a estagiário/a, qualquer que seja a causa.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  <w:t>11.5 É vedada a renovação de estágio se a causa da extinção for abandono, caracterizado por ausência não-justificada e comportamento funcional ou social incompatível.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>
          <w:b/>
          <w:b/>
        </w:rPr>
      </w:pPr>
      <w:r>
        <w:rPr/>
        <w:t>11.6 O tempo de estágio na Defensoria Pública do Estado é considerado serviço público relevante e como prática forense, conforme artigo 145, § 3º, da Lei Complementar nº 80/94.</w:t>
      </w:r>
    </w:p>
    <w:p>
      <w:pPr>
        <w:pStyle w:val="Normal1"/>
        <w:spacing w:lineRule="auto" w:line="360" w:before="0" w:after="0"/>
        <w:jc w:val="both"/>
        <w:rPr>
          <w:b/>
          <w:b/>
        </w:rPr>
      </w:pPr>
      <w:r>
        <w:rPr>
          <w:b/>
        </w:rPr>
      </w:r>
    </w:p>
    <w:p>
      <w:pPr>
        <w:pStyle w:val="Normal1"/>
        <w:spacing w:lineRule="auto" w:line="360" w:before="0" w:after="0"/>
        <w:jc w:val="both"/>
        <w:rPr/>
      </w:pPr>
      <w:r>
        <w:rPr>
          <w:b/>
        </w:rPr>
        <w:t>11. DISPOSIÇÕES FINAIS</w:t>
      </w:r>
    </w:p>
    <w:p>
      <w:pPr>
        <w:pStyle w:val="Normal1"/>
        <w:spacing w:lineRule="auto" w:line="360" w:before="0" w:after="0"/>
        <w:jc w:val="both"/>
        <w:rPr/>
      </w:pPr>
      <w:r>
        <w:rPr/>
        <w:t xml:space="preserve">11.1 Todas as publicações serão feitas no site da </w:t>
      </w:r>
      <w:r>
        <w:rPr>
          <w:b/>
        </w:rPr>
        <w:t xml:space="preserve">DEFENSORIA PÚBLICA </w:t>
      </w:r>
      <w:r>
        <w:rPr/>
        <w:t>(defensoria.ma.def.br), cabendo ao(o) candidato/a, ou interessado/a, seu devido acompanhamento.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  <w:t>11.2 O prazo de validade da presente seleção é de um ano, prorrogável por igual período, a critério da Defensoria Pública.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  <w:t>11.3 Os/as candidatos/as aprovados/as comporão cadastro de reserva e não possuirão direito subjetivo à convocação, a qual poderá ocorrer obedecendo-se à ordem de classificação e à disponibilidade de horário, de acordo com a conveniência e necessidade desta Instituição, no prazo de validade do certame;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  <w:t>11.4 As omissões não previstas neste Edital, os casos omissos e os casos duvidosos serão resolvidos, em caráter irrecorrível, pela Subdefensoria Geral e Escola Superior.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>
          <w:b/>
          <w:b/>
        </w:rPr>
      </w:pPr>
      <w:r>
        <w:rPr/>
        <w:t>11.5 Este Edital entra em vigor na data de sua publicação.</w:t>
      </w:r>
    </w:p>
    <w:p>
      <w:pPr>
        <w:pStyle w:val="Normal1"/>
        <w:spacing w:lineRule="auto" w:line="360" w:before="0" w:after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1"/>
        <w:spacing w:lineRule="auto" w:line="360" w:before="0" w:after="0"/>
        <w:jc w:val="right"/>
        <w:rPr>
          <w:color w:val="000000"/>
        </w:rPr>
      </w:pPr>
      <w:r>
        <w:rPr>
          <w:color w:val="000000"/>
        </w:rPr>
        <w:t xml:space="preserve">São Luís (MA), </w:t>
      </w:r>
      <w:r>
        <w:rPr/>
        <w:t xml:space="preserve">16 de setembro </w:t>
      </w:r>
      <w:r>
        <w:rPr>
          <w:color w:val="000000"/>
        </w:rPr>
        <w:t>de 2022.</w:t>
      </w:r>
    </w:p>
    <w:p>
      <w:pPr>
        <w:pStyle w:val="Normal1"/>
        <w:spacing w:lineRule="auto" w:line="360" w:before="0" w:after="0"/>
        <w:jc w:val="both"/>
        <w:rPr/>
      </w:pPr>
      <w:r>
        <w:rPr/>
        <w:t xml:space="preserve"> </w:t>
      </w:r>
    </w:p>
    <w:p>
      <w:pPr>
        <w:pStyle w:val="Normal1"/>
        <w:spacing w:lineRule="auto" w:line="360" w:before="0" w:after="0"/>
        <w:jc w:val="center"/>
        <w:rPr>
          <w:b/>
          <w:b/>
        </w:rPr>
      </w:pPr>
      <w:r>
        <w:rPr>
          <w:b/>
        </w:rPr>
        <w:t>CRISTIANE MARQUES DA FONSECA</w:t>
      </w:r>
    </w:p>
    <w:p>
      <w:pPr>
        <w:pStyle w:val="Normal1"/>
        <w:spacing w:lineRule="auto" w:line="360" w:before="0" w:after="0"/>
        <w:jc w:val="center"/>
        <w:rPr/>
      </w:pPr>
      <w:r>
        <w:rPr/>
        <w:t>Subdefensora Pública-Geral do Estado do Maranhão</w:t>
      </w:r>
    </w:p>
    <w:p>
      <w:pPr>
        <w:pStyle w:val="Normal1"/>
        <w:spacing w:lineRule="auto" w:line="360" w:before="0" w:after="0"/>
        <w:jc w:val="both"/>
        <w:rPr/>
      </w:pPr>
      <w:r>
        <w:rPr/>
        <w:t xml:space="preserve"> 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240" w:before="240" w:after="240"/>
        <w:jc w:val="center"/>
        <w:rPr>
          <w:b/>
          <w:b/>
        </w:rPr>
      </w:pPr>
      <w:r>
        <w:rPr>
          <w:b/>
        </w:rPr>
        <w:t>ANEXO I</w:t>
      </w:r>
    </w:p>
    <w:p>
      <w:pPr>
        <w:pStyle w:val="Normal1"/>
        <w:spacing w:lineRule="auto" w:line="276"/>
        <w:jc w:val="center"/>
        <w:rPr>
          <w:b/>
          <w:b/>
        </w:rPr>
      </w:pPr>
      <w:r>
        <w:rPr>
          <w:b/>
        </w:rPr>
        <w:t xml:space="preserve">CRONOGRAMA </w:t>
      </w:r>
    </w:p>
    <w:p>
      <w:pPr>
        <w:pStyle w:val="Normal1"/>
        <w:spacing w:lineRule="auto" w:line="276"/>
        <w:jc w:val="center"/>
        <w:rPr>
          <w:b/>
          <w:b/>
        </w:rPr>
      </w:pPr>
      <w:r>
        <w:rPr>
          <w:b/>
        </w:rPr>
      </w:r>
    </w:p>
    <w:tbl>
      <w:tblPr>
        <w:tblStyle w:val="Table2"/>
        <w:tblW w:w="9671" w:type="dxa"/>
        <w:jc w:val="left"/>
        <w:tblInd w:w="-54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4835"/>
        <w:gridCol w:w="4835"/>
      </w:tblGrid>
      <w:tr>
        <w:trPr>
          <w:cantSplit w:val="true"/>
        </w:trPr>
        <w:tc>
          <w:tcPr>
            <w:tcW w:w="4835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>
            <w:pPr>
              <w:pStyle w:val="Normal1"/>
              <w:keepNext w:val="true"/>
              <w:keepLines/>
              <w:widowControl w:val="false"/>
              <w:spacing w:lineRule="auto" w:line="240"/>
              <w:ind w:right="-106" w:hanging="0"/>
              <w:jc w:val="center"/>
              <w:rPr>
                <w:b/>
                <w:b/>
              </w:rPr>
            </w:pPr>
            <w:r>
              <w:rPr>
                <w:b/>
              </w:rPr>
              <w:t>ATIVIDADES</w:t>
            </w:r>
          </w:p>
        </w:tc>
        <w:tc>
          <w:tcPr>
            <w:tcW w:w="4835" w:type="dxa"/>
            <w:tcBorders>
              <w:top w:val="single" w:sz="8" w:space="0" w:color="000009"/>
              <w:bottom w:val="single" w:sz="8" w:space="0" w:color="000009"/>
              <w:right w:val="single" w:sz="8" w:space="0" w:color="000009"/>
            </w:tcBorders>
          </w:tcPr>
          <w:p>
            <w:pPr>
              <w:pStyle w:val="Normal1"/>
              <w:keepNext w:val="true"/>
              <w:keepLines/>
              <w:widowControl w:val="false"/>
              <w:spacing w:lineRule="auto" w:line="240"/>
              <w:ind w:left="520" w:right="420" w:hanging="0"/>
              <w:jc w:val="center"/>
              <w:rPr>
                <w:b/>
                <w:b/>
              </w:rPr>
            </w:pPr>
            <w:r>
              <w:rPr>
                <w:b/>
              </w:rPr>
              <w:t>PERÍODO</w:t>
            </w:r>
          </w:p>
        </w:tc>
      </w:tr>
      <w:tr>
        <w:trPr>
          <w:trHeight w:val="630" w:hRule="atLeast"/>
          <w:cantSplit w:val="true"/>
        </w:trPr>
        <w:tc>
          <w:tcPr>
            <w:tcW w:w="4835" w:type="dxa"/>
            <w:tcBorders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>
            <w:pPr>
              <w:pStyle w:val="Normal1"/>
              <w:keepNext w:val="true"/>
              <w:keepLines/>
              <w:widowControl w:val="false"/>
              <w:spacing w:lineRule="auto" w:line="240"/>
              <w:ind w:left="240" w:hanging="0"/>
              <w:jc w:val="center"/>
              <w:rPr/>
            </w:pPr>
            <w:r>
              <w:rPr/>
              <w:t>Divulgação do Edital</w:t>
            </w:r>
          </w:p>
        </w:tc>
        <w:tc>
          <w:tcPr>
            <w:tcW w:w="4835" w:type="dxa"/>
            <w:tcBorders>
              <w:bottom w:val="single" w:sz="8" w:space="0" w:color="000009"/>
              <w:right w:val="single" w:sz="8" w:space="0" w:color="000009"/>
            </w:tcBorders>
          </w:tcPr>
          <w:p>
            <w:pPr>
              <w:pStyle w:val="Normal1"/>
              <w:keepNext w:val="true"/>
              <w:keepLines/>
              <w:widowControl w:val="false"/>
              <w:spacing w:lineRule="auto" w:line="240"/>
              <w:ind w:left="-141" w:right="-72" w:hanging="0"/>
              <w:jc w:val="center"/>
              <w:rPr/>
            </w:pPr>
            <w:r>
              <w:rPr/>
              <w:t>16.09.2022</w:t>
            </w:r>
          </w:p>
        </w:tc>
      </w:tr>
      <w:tr>
        <w:trPr>
          <w:cantSplit w:val="true"/>
        </w:trPr>
        <w:tc>
          <w:tcPr>
            <w:tcW w:w="4835" w:type="dxa"/>
            <w:tcBorders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>
            <w:pPr>
              <w:pStyle w:val="Normal1"/>
              <w:keepNext w:val="true"/>
              <w:keepLines/>
              <w:widowControl w:val="false"/>
              <w:spacing w:lineRule="auto" w:line="240"/>
              <w:ind w:left="240" w:hanging="0"/>
              <w:jc w:val="center"/>
              <w:rPr/>
            </w:pPr>
            <w:r>
              <w:rPr/>
              <w:t>Inscrições no processo seletivo</w:t>
            </w:r>
          </w:p>
        </w:tc>
        <w:tc>
          <w:tcPr>
            <w:tcW w:w="4835" w:type="dxa"/>
            <w:tcBorders>
              <w:bottom w:val="single" w:sz="8" w:space="0" w:color="000009"/>
              <w:right w:val="single" w:sz="8" w:space="0" w:color="000009"/>
            </w:tcBorders>
          </w:tcPr>
          <w:p>
            <w:pPr>
              <w:pStyle w:val="Normal1"/>
              <w:keepNext w:val="true"/>
              <w:keepLines/>
              <w:widowControl w:val="false"/>
              <w:spacing w:lineRule="auto" w:line="240"/>
              <w:ind w:left="-141" w:right="-72" w:hanging="0"/>
              <w:jc w:val="center"/>
              <w:rPr/>
            </w:pPr>
            <w:r>
              <w:rPr/>
              <w:t>16.09.22 até 23:59h de</w:t>
            </w:r>
          </w:p>
          <w:p>
            <w:pPr>
              <w:pStyle w:val="Normal1"/>
              <w:keepNext w:val="true"/>
              <w:keepLines/>
              <w:widowControl w:val="false"/>
              <w:spacing w:lineRule="auto" w:line="240"/>
              <w:ind w:left="-141" w:right="-72" w:hanging="0"/>
              <w:jc w:val="center"/>
              <w:rPr/>
            </w:pPr>
            <w:r>
              <w:rPr/>
              <w:t>23.09.2022</w:t>
            </w:r>
          </w:p>
        </w:tc>
      </w:tr>
      <w:tr>
        <w:trPr>
          <w:cantSplit w:val="true"/>
        </w:trPr>
        <w:tc>
          <w:tcPr>
            <w:tcW w:w="4835" w:type="dxa"/>
            <w:tcBorders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>
            <w:pPr>
              <w:pStyle w:val="Normal1"/>
              <w:keepNext w:val="true"/>
              <w:keepLines/>
              <w:widowControl w:val="false"/>
              <w:spacing w:lineRule="auto" w:line="240"/>
              <w:ind w:left="240" w:right="100" w:hanging="0"/>
              <w:jc w:val="center"/>
              <w:rPr/>
            </w:pPr>
            <w:r>
              <w:rPr/>
              <w:t>Divulgação da lista de inscrições</w:t>
            </w:r>
          </w:p>
        </w:tc>
        <w:tc>
          <w:tcPr>
            <w:tcW w:w="4835" w:type="dxa"/>
            <w:tcBorders>
              <w:bottom w:val="single" w:sz="8" w:space="0" w:color="000009"/>
              <w:right w:val="single" w:sz="8" w:space="0" w:color="000009"/>
            </w:tcBorders>
          </w:tcPr>
          <w:p>
            <w:pPr>
              <w:pStyle w:val="Normal1"/>
              <w:keepNext w:val="true"/>
              <w:keepLines/>
              <w:widowControl w:val="false"/>
              <w:spacing w:lineRule="auto" w:line="240"/>
              <w:ind w:left="-141" w:right="-72" w:hanging="0"/>
              <w:jc w:val="center"/>
              <w:rPr/>
            </w:pPr>
            <w:r>
              <w:rPr/>
              <w:t>26.09.2022</w:t>
            </w:r>
          </w:p>
        </w:tc>
      </w:tr>
      <w:tr>
        <w:trPr>
          <w:cantSplit w:val="true"/>
        </w:trPr>
        <w:tc>
          <w:tcPr>
            <w:tcW w:w="4835" w:type="dxa"/>
            <w:tcBorders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>
            <w:pPr>
              <w:pStyle w:val="Normal1"/>
              <w:keepNext w:val="true"/>
              <w:keepLines/>
              <w:widowControl w:val="false"/>
              <w:spacing w:lineRule="auto" w:line="240"/>
              <w:ind w:left="240" w:right="100" w:hanging="0"/>
              <w:jc w:val="center"/>
              <w:rPr/>
            </w:pPr>
            <w:r>
              <w:rPr/>
              <w:t>Divulgação do resultado da análise de coeficiente de rendimento</w:t>
            </w:r>
          </w:p>
        </w:tc>
        <w:tc>
          <w:tcPr>
            <w:tcW w:w="4835" w:type="dxa"/>
            <w:tcBorders>
              <w:bottom w:val="single" w:sz="8" w:space="0" w:color="000009"/>
              <w:right w:val="single" w:sz="8" w:space="0" w:color="000009"/>
            </w:tcBorders>
          </w:tcPr>
          <w:p>
            <w:pPr>
              <w:pStyle w:val="Normal1"/>
              <w:keepNext w:val="true"/>
              <w:keepLines/>
              <w:widowControl w:val="false"/>
              <w:spacing w:lineRule="auto" w:line="240"/>
              <w:ind w:left="-141" w:right="-72" w:hanging="0"/>
              <w:jc w:val="center"/>
              <w:rPr/>
            </w:pPr>
            <w:r>
              <w:rPr/>
              <w:t>29.09.2022</w:t>
            </w:r>
          </w:p>
        </w:tc>
      </w:tr>
      <w:tr>
        <w:trPr>
          <w:cantSplit w:val="true"/>
        </w:trPr>
        <w:tc>
          <w:tcPr>
            <w:tcW w:w="4835" w:type="dxa"/>
            <w:tcBorders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>
            <w:pPr>
              <w:pStyle w:val="Normal1"/>
              <w:keepNext w:val="true"/>
              <w:keepLines/>
              <w:widowControl w:val="false"/>
              <w:spacing w:lineRule="auto" w:line="240"/>
              <w:ind w:left="200" w:hanging="0"/>
              <w:jc w:val="center"/>
              <w:rPr/>
            </w:pPr>
            <w:r>
              <w:rPr/>
              <w:t>Interposição de recursos contra a análise do coeficiente de rendimento</w:t>
            </w:r>
          </w:p>
        </w:tc>
        <w:tc>
          <w:tcPr>
            <w:tcW w:w="4835" w:type="dxa"/>
            <w:tcBorders>
              <w:bottom w:val="single" w:sz="8" w:space="0" w:color="000009"/>
              <w:right w:val="single" w:sz="8" w:space="0" w:color="000009"/>
            </w:tcBorders>
          </w:tcPr>
          <w:p>
            <w:pPr>
              <w:pStyle w:val="Normal1"/>
              <w:keepNext w:val="true"/>
              <w:keepLines/>
              <w:widowControl w:val="false"/>
              <w:spacing w:lineRule="auto" w:line="240"/>
              <w:ind w:left="-141" w:right="-72" w:hanging="0"/>
              <w:jc w:val="center"/>
              <w:rPr/>
            </w:pPr>
            <w:r>
              <w:rPr/>
              <w:t>29.09.2022 e 30.09.2022</w:t>
            </w:r>
          </w:p>
        </w:tc>
      </w:tr>
      <w:tr>
        <w:trPr>
          <w:cantSplit w:val="true"/>
        </w:trPr>
        <w:tc>
          <w:tcPr>
            <w:tcW w:w="4835" w:type="dxa"/>
            <w:tcBorders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>
            <w:pPr>
              <w:pStyle w:val="Normal1"/>
              <w:keepNext w:val="true"/>
              <w:keepLines/>
              <w:widowControl w:val="false"/>
              <w:spacing w:lineRule="auto" w:line="240"/>
              <w:ind w:left="200" w:hanging="0"/>
              <w:jc w:val="center"/>
              <w:rPr/>
            </w:pPr>
            <w:r>
              <w:rPr/>
              <w:t>Divulgação do julgamento dos recursos e convocação para entrevistas</w:t>
            </w:r>
          </w:p>
        </w:tc>
        <w:tc>
          <w:tcPr>
            <w:tcW w:w="4835" w:type="dxa"/>
            <w:tcBorders>
              <w:bottom w:val="single" w:sz="8" w:space="0" w:color="000009"/>
              <w:right w:val="single" w:sz="8" w:space="0" w:color="000009"/>
            </w:tcBorders>
          </w:tcPr>
          <w:p>
            <w:pPr>
              <w:pStyle w:val="Normal1"/>
              <w:keepNext w:val="true"/>
              <w:keepLines/>
              <w:widowControl w:val="false"/>
              <w:spacing w:lineRule="auto" w:line="240"/>
              <w:ind w:left="-141" w:right="-72" w:hanging="0"/>
              <w:jc w:val="center"/>
              <w:rPr/>
            </w:pPr>
            <w:r>
              <w:rPr/>
              <w:t>03.10.2022</w:t>
            </w:r>
          </w:p>
        </w:tc>
      </w:tr>
      <w:tr>
        <w:trPr>
          <w:cantSplit w:val="true"/>
        </w:trPr>
        <w:tc>
          <w:tcPr>
            <w:tcW w:w="4835" w:type="dxa"/>
            <w:tcBorders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>
            <w:pPr>
              <w:pStyle w:val="Normal1"/>
              <w:keepNext w:val="true"/>
              <w:keepLines/>
              <w:widowControl w:val="false"/>
              <w:spacing w:lineRule="auto" w:line="240"/>
              <w:ind w:left="200" w:hanging="0"/>
              <w:jc w:val="center"/>
              <w:rPr/>
            </w:pPr>
            <w:r>
              <w:rPr/>
              <w:t>Entrevista individual com a Comissão de Seleção</w:t>
            </w:r>
          </w:p>
        </w:tc>
        <w:tc>
          <w:tcPr>
            <w:tcW w:w="4835" w:type="dxa"/>
            <w:tcBorders>
              <w:bottom w:val="single" w:sz="8" w:space="0" w:color="000009"/>
              <w:right w:val="single" w:sz="8" w:space="0" w:color="000009"/>
            </w:tcBorders>
          </w:tcPr>
          <w:p>
            <w:pPr>
              <w:pStyle w:val="Normal1"/>
              <w:keepNext w:val="true"/>
              <w:keepLines/>
              <w:widowControl w:val="false"/>
              <w:spacing w:lineRule="auto" w:line="240"/>
              <w:ind w:left="-141" w:right="-72" w:hanging="0"/>
              <w:jc w:val="center"/>
              <w:rPr/>
            </w:pPr>
            <w:r>
              <w:rPr/>
              <w:t>05.10.2022</w:t>
            </w:r>
          </w:p>
        </w:tc>
      </w:tr>
      <w:tr>
        <w:trPr>
          <w:cantSplit w:val="true"/>
        </w:trPr>
        <w:tc>
          <w:tcPr>
            <w:tcW w:w="4835" w:type="dxa"/>
            <w:tcBorders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>
            <w:pPr>
              <w:pStyle w:val="Normal1"/>
              <w:keepNext w:val="true"/>
              <w:keepLines/>
              <w:widowControl w:val="false"/>
              <w:spacing w:lineRule="auto" w:line="240"/>
              <w:ind w:left="200" w:hanging="0"/>
              <w:jc w:val="center"/>
              <w:rPr/>
            </w:pPr>
            <w:r>
              <w:rPr/>
              <w:t>Divulgação do resultado da entrevista e convocação de candidatos(as) inscritos em cotas para pessoas negras para entrevista de heteroidentificação</w:t>
            </w:r>
          </w:p>
        </w:tc>
        <w:tc>
          <w:tcPr>
            <w:tcW w:w="4835" w:type="dxa"/>
            <w:tcBorders>
              <w:bottom w:val="single" w:sz="8" w:space="0" w:color="000009"/>
              <w:right w:val="single" w:sz="8" w:space="0" w:color="000009"/>
            </w:tcBorders>
          </w:tcPr>
          <w:p>
            <w:pPr>
              <w:pStyle w:val="Normal1"/>
              <w:keepNext w:val="true"/>
              <w:keepLines/>
              <w:widowControl w:val="false"/>
              <w:spacing w:lineRule="auto" w:line="240"/>
              <w:ind w:left="-141" w:right="-72" w:hanging="0"/>
              <w:jc w:val="center"/>
              <w:rPr/>
            </w:pPr>
            <w:r>
              <w:rPr/>
              <w:t>A DEFINIR</w:t>
            </w:r>
          </w:p>
        </w:tc>
      </w:tr>
      <w:tr>
        <w:trPr>
          <w:cantSplit w:val="true"/>
        </w:trPr>
        <w:tc>
          <w:tcPr>
            <w:tcW w:w="4835" w:type="dxa"/>
            <w:tcBorders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>
            <w:pPr>
              <w:pStyle w:val="Normal1"/>
              <w:keepNext w:val="true"/>
              <w:keepLines/>
              <w:widowControl w:val="false"/>
              <w:spacing w:lineRule="auto" w:line="240"/>
              <w:ind w:left="200" w:hanging="0"/>
              <w:jc w:val="center"/>
              <w:rPr/>
            </w:pPr>
            <w:r>
              <w:rPr/>
              <w:t>Entrevista com a Comissão de Heteroidentificação</w:t>
            </w:r>
          </w:p>
        </w:tc>
        <w:tc>
          <w:tcPr>
            <w:tcW w:w="4835" w:type="dxa"/>
            <w:tcBorders>
              <w:bottom w:val="single" w:sz="8" w:space="0" w:color="000009"/>
              <w:right w:val="single" w:sz="8" w:space="0" w:color="000009"/>
            </w:tcBorders>
          </w:tcPr>
          <w:p>
            <w:pPr>
              <w:pStyle w:val="Normal1"/>
              <w:keepNext w:val="true"/>
              <w:keepLines/>
              <w:widowControl w:val="false"/>
              <w:spacing w:lineRule="auto" w:line="240"/>
              <w:ind w:left="-141" w:right="-72" w:hanging="0"/>
              <w:jc w:val="center"/>
              <w:rPr/>
            </w:pPr>
            <w:r>
              <w:rPr/>
              <w:t>A DEFINIR</w:t>
            </w:r>
          </w:p>
        </w:tc>
      </w:tr>
      <w:tr>
        <w:trPr>
          <w:cantSplit w:val="true"/>
        </w:trPr>
        <w:tc>
          <w:tcPr>
            <w:tcW w:w="4835" w:type="dxa"/>
            <w:tcBorders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>
            <w:pPr>
              <w:pStyle w:val="Normal1"/>
              <w:keepNext w:val="true"/>
              <w:keepLines/>
              <w:widowControl w:val="false"/>
              <w:spacing w:lineRule="auto" w:line="240"/>
              <w:ind w:left="200" w:hanging="0"/>
              <w:jc w:val="center"/>
              <w:rPr/>
            </w:pPr>
            <w:r>
              <w:rPr/>
              <w:t>Divulgação do Resultado Final</w:t>
            </w:r>
          </w:p>
        </w:tc>
        <w:tc>
          <w:tcPr>
            <w:tcW w:w="4835" w:type="dxa"/>
            <w:tcBorders>
              <w:bottom w:val="single" w:sz="8" w:space="0" w:color="000009"/>
              <w:right w:val="single" w:sz="8" w:space="0" w:color="000009"/>
            </w:tcBorders>
          </w:tcPr>
          <w:p>
            <w:pPr>
              <w:pStyle w:val="Normal1"/>
              <w:keepNext w:val="true"/>
              <w:keepLines/>
              <w:widowControl w:val="false"/>
              <w:spacing w:lineRule="auto" w:line="240"/>
              <w:ind w:left="-141" w:right="-72" w:hanging="0"/>
              <w:jc w:val="center"/>
              <w:rPr/>
            </w:pPr>
            <w:r>
              <w:rPr/>
              <w:t>A DEFINIR</w:t>
            </w:r>
          </w:p>
        </w:tc>
      </w:tr>
    </w:tbl>
    <w:p>
      <w:pPr>
        <w:pStyle w:val="Normal1"/>
        <w:spacing w:lineRule="auto" w:line="276"/>
        <w:jc w:val="center"/>
        <w:rPr>
          <w:b/>
          <w:b/>
        </w:rPr>
      </w:pPr>
      <w:r>
        <w:rPr>
          <w:b/>
        </w:rPr>
      </w:r>
    </w:p>
    <w:p>
      <w:pPr>
        <w:pStyle w:val="Normal1"/>
        <w:spacing w:lineRule="auto" w:line="276"/>
        <w:rPr/>
      </w:pPr>
      <w:r>
        <w:rPr>
          <w:b/>
        </w:rPr>
        <w:t>*Cronograma sujeito à alteração</w:t>
      </w:r>
    </w:p>
    <w:p>
      <w:pPr>
        <w:pStyle w:val="Normal1"/>
        <w:shd w:val="clear" w:fill="FFFFFF"/>
        <w:spacing w:lineRule="auto" w:line="360" w:before="0" w:after="0"/>
        <w:jc w:val="center"/>
        <w:rPr/>
      </w:pPr>
      <w:r>
        <w:rPr/>
        <w:t xml:space="preserve"> </w:t>
      </w:r>
    </w:p>
    <w:p>
      <w:pPr>
        <w:pStyle w:val="Normal1"/>
        <w:shd w:val="clear" w:fill="FFFFFF"/>
        <w:spacing w:lineRule="auto" w:line="360" w:before="0" w:after="0"/>
        <w:jc w:val="center"/>
        <w:rPr/>
      </w:pPr>
      <w:r>
        <w:rPr/>
        <w:t xml:space="preserve"> </w:t>
      </w:r>
    </w:p>
    <w:p>
      <w:pPr>
        <w:pStyle w:val="Normal1"/>
        <w:shd w:val="clear" w:fill="FFFFFF"/>
        <w:spacing w:lineRule="auto" w:line="360" w:before="0" w:after="0"/>
        <w:jc w:val="center"/>
        <w:rPr/>
      </w:pPr>
      <w:r>
        <w:rPr/>
        <w:t xml:space="preserve"> </w:t>
      </w:r>
    </w:p>
    <w:p>
      <w:pPr>
        <w:pStyle w:val="Normal1"/>
        <w:shd w:val="clear" w:fill="FFFFFF"/>
        <w:spacing w:lineRule="auto" w:line="360" w:before="0" w:after="0"/>
        <w:jc w:val="both"/>
        <w:rPr/>
      </w:pPr>
      <w:r>
        <w:rPr/>
        <w:t xml:space="preserve"> </w:t>
      </w:r>
    </w:p>
    <w:p>
      <w:pPr>
        <w:pStyle w:val="Normal1"/>
        <w:shd w:val="clear" w:fill="FFFFFF"/>
        <w:spacing w:lineRule="auto" w:line="360" w:before="0" w:after="0"/>
        <w:jc w:val="both"/>
        <w:rPr/>
      </w:pPr>
      <w:r>
        <w:rPr/>
      </w:r>
    </w:p>
    <w:p>
      <w:pPr>
        <w:pStyle w:val="Normal1"/>
        <w:shd w:val="clear" w:fill="FFFFFF"/>
        <w:spacing w:lineRule="auto" w:line="360" w:before="0" w:after="0"/>
        <w:jc w:val="both"/>
        <w:rPr/>
      </w:pPr>
      <w:r>
        <w:rPr/>
      </w:r>
    </w:p>
    <w:p>
      <w:pPr>
        <w:pStyle w:val="Normal1"/>
        <w:shd w:val="clear" w:fill="FFFFFF"/>
        <w:spacing w:lineRule="auto" w:line="360" w:before="0" w:after="0"/>
        <w:jc w:val="both"/>
        <w:rPr/>
      </w:pPr>
      <w:r>
        <w:rPr/>
      </w:r>
    </w:p>
    <w:p>
      <w:pPr>
        <w:pStyle w:val="Normal1"/>
        <w:shd w:val="clear" w:fill="FFFFFF"/>
        <w:spacing w:lineRule="auto" w:line="360" w:before="0" w:after="0"/>
        <w:jc w:val="both"/>
        <w:rPr/>
      </w:pPr>
      <w:r>
        <w:rPr/>
      </w:r>
    </w:p>
    <w:p>
      <w:pPr>
        <w:pStyle w:val="Normal1"/>
        <w:shd w:val="clear" w:fill="FFFFFF"/>
        <w:spacing w:lineRule="auto" w:line="360" w:before="0" w:after="0"/>
        <w:jc w:val="both"/>
        <w:rPr/>
      </w:pPr>
      <w:r>
        <w:rPr/>
      </w:r>
    </w:p>
    <w:p>
      <w:pPr>
        <w:pStyle w:val="Normal1"/>
        <w:shd w:val="clear" w:fill="FFFFFF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center"/>
        <w:rPr>
          <w:b/>
          <w:b/>
        </w:rPr>
      </w:pPr>
      <w:r>
        <w:rPr>
          <w:b/>
        </w:rPr>
        <w:t>ANEXO II - CONTEÚDO PROGRAMÁTICO</w:t>
      </w:r>
    </w:p>
    <w:p>
      <w:pPr>
        <w:pStyle w:val="Normal1"/>
        <w:spacing w:lineRule="auto" w:line="240" w:before="240" w:after="240"/>
        <w:jc w:val="both"/>
        <w:rPr/>
      </w:pPr>
      <w:r>
        <w:rPr/>
        <w:t xml:space="preserve">1. Redação Jornalística: As diferentes linguagens e o uso de cada uma. 2. Reportagem: conceito, importância e estilos de reportagem; a elaboração do texto jornalístico, a tendência do Jornalismo brasileiro; como fazer uma reportagem; a logística da produção de matérias em jornais impressos; o processo de produção em televisão e rádio; uso de meios de comunicação social: rádios, jornais, emissoras de televisão, revista; redação de boletins informativos, comunicados, matéria jornalística. 3. Rádio: radio jornal, produção de programa de rádio, reportagem no rádio, o público alvo e o foco a ser atingido. 4. Ética: Ética e responsabilidade social e cidadania; código de ética do jornalista. 5 - Assessoria de Comunicação: importância, infraestrutura, organização, atividade, comunicação interna. 6 - Mídias e redes sociais: a nova comunicação, os instrumentos e como usá-los, a comunicação através das redes sociais. 7 - Gerenciamento de Crise em Comunicação: o que é, como trabalhar. 8 - Inovação na comunicação: os novos recursos da comunicação, como potencializá-los e explorá-los, como a inovação pode se colocar para comunicação tradicional. </w:t>
      </w:r>
    </w:p>
    <w:p>
      <w:pPr>
        <w:pStyle w:val="Normal1"/>
        <w:spacing w:lineRule="auto" w:line="360" w:before="0" w:after="0"/>
        <w:jc w:val="both"/>
        <w:rPr>
          <w:b/>
          <w:b/>
        </w:rPr>
      </w:pPr>
      <w:r>
        <w:rPr>
          <w:b/>
        </w:rPr>
      </w:r>
    </w:p>
    <w:p>
      <w:pPr>
        <w:pStyle w:val="Normal1"/>
        <w:spacing w:lineRule="auto" w:line="360" w:before="0" w:after="0"/>
        <w:jc w:val="both"/>
        <w:rPr>
          <w:b/>
          <w:b/>
        </w:rPr>
      </w:pPr>
      <w:r>
        <w:rPr>
          <w:b/>
        </w:rPr>
      </w:r>
    </w:p>
    <w:p>
      <w:pPr>
        <w:pStyle w:val="Normal1"/>
        <w:spacing w:lineRule="auto" w:line="360" w:before="0" w:after="0"/>
        <w:jc w:val="both"/>
        <w:rPr>
          <w:b/>
          <w:b/>
        </w:rPr>
      </w:pPr>
      <w:r>
        <w:rPr>
          <w:b/>
        </w:rPr>
      </w:r>
    </w:p>
    <w:p>
      <w:pPr>
        <w:pStyle w:val="Normal1"/>
        <w:spacing w:lineRule="auto" w:line="360" w:before="0" w:after="0"/>
        <w:jc w:val="both"/>
        <w:rPr>
          <w:b/>
          <w:b/>
        </w:rPr>
      </w:pPr>
      <w:r>
        <w:rPr>
          <w:b/>
        </w:rPr>
      </w:r>
    </w:p>
    <w:p>
      <w:pPr>
        <w:pStyle w:val="Normal1"/>
        <w:spacing w:lineRule="auto" w:line="360" w:before="0" w:after="0"/>
        <w:jc w:val="both"/>
        <w:rPr>
          <w:b/>
          <w:b/>
        </w:rPr>
      </w:pPr>
      <w:r>
        <w:rPr>
          <w:b/>
        </w:rPr>
      </w:r>
    </w:p>
    <w:p>
      <w:pPr>
        <w:pStyle w:val="Normal1"/>
        <w:spacing w:lineRule="auto" w:line="360" w:before="0" w:after="0"/>
        <w:jc w:val="both"/>
        <w:rPr>
          <w:b/>
          <w:b/>
        </w:rPr>
      </w:pPr>
      <w:r>
        <w:rPr>
          <w:b/>
        </w:rPr>
      </w:r>
    </w:p>
    <w:p>
      <w:pPr>
        <w:pStyle w:val="Normal1"/>
        <w:spacing w:lineRule="auto" w:line="360" w:before="0" w:after="0"/>
        <w:jc w:val="both"/>
        <w:rPr>
          <w:b/>
          <w:b/>
        </w:rPr>
      </w:pPr>
      <w:r>
        <w:rPr>
          <w:b/>
        </w:rPr>
      </w:r>
    </w:p>
    <w:p>
      <w:pPr>
        <w:pStyle w:val="Normal1"/>
        <w:spacing w:lineRule="auto" w:line="360" w:before="0" w:after="0"/>
        <w:jc w:val="both"/>
        <w:rPr>
          <w:b/>
          <w:b/>
        </w:rPr>
      </w:pPr>
      <w:r>
        <w:rPr>
          <w:b/>
        </w:rPr>
      </w:r>
    </w:p>
    <w:p>
      <w:pPr>
        <w:pStyle w:val="Normal1"/>
        <w:spacing w:lineRule="auto" w:line="360" w:before="0" w:after="0"/>
        <w:jc w:val="both"/>
        <w:rPr>
          <w:b/>
          <w:b/>
        </w:rPr>
      </w:pPr>
      <w:r>
        <w:rPr>
          <w:b/>
        </w:rPr>
      </w:r>
    </w:p>
    <w:p>
      <w:pPr>
        <w:pStyle w:val="Normal1"/>
        <w:spacing w:lineRule="auto" w:line="360" w:before="0" w:after="0"/>
        <w:jc w:val="both"/>
        <w:rPr>
          <w:b/>
          <w:b/>
        </w:rPr>
      </w:pPr>
      <w:r>
        <w:rPr>
          <w:b/>
        </w:rPr>
      </w:r>
    </w:p>
    <w:p>
      <w:pPr>
        <w:pStyle w:val="Normal1"/>
        <w:spacing w:lineRule="auto" w:line="360" w:before="0" w:after="0"/>
        <w:jc w:val="both"/>
        <w:rPr>
          <w:b/>
          <w:b/>
        </w:rPr>
      </w:pPr>
      <w:r>
        <w:rPr>
          <w:b/>
        </w:rPr>
      </w:r>
    </w:p>
    <w:p>
      <w:pPr>
        <w:pStyle w:val="Normal1"/>
        <w:spacing w:lineRule="auto" w:line="360" w:before="0" w:after="0"/>
        <w:jc w:val="both"/>
        <w:rPr>
          <w:b/>
          <w:b/>
        </w:rPr>
      </w:pPr>
      <w:r>
        <w:rPr>
          <w:b/>
        </w:rPr>
      </w:r>
    </w:p>
    <w:p>
      <w:pPr>
        <w:pStyle w:val="Normal1"/>
        <w:spacing w:lineRule="auto" w:line="360" w:before="0" w:after="0"/>
        <w:jc w:val="both"/>
        <w:rPr>
          <w:b/>
          <w:b/>
        </w:rPr>
      </w:pPr>
      <w:r>
        <w:rPr>
          <w:b/>
        </w:rPr>
      </w:r>
    </w:p>
    <w:p>
      <w:pPr>
        <w:pStyle w:val="Normal1"/>
        <w:spacing w:lineRule="auto" w:line="360" w:before="0" w:after="0"/>
        <w:jc w:val="both"/>
        <w:rPr>
          <w:b/>
          <w:b/>
        </w:rPr>
      </w:pPr>
      <w:r>
        <w:rPr>
          <w:b/>
        </w:rPr>
      </w:r>
    </w:p>
    <w:p>
      <w:pPr>
        <w:pStyle w:val="Normal1"/>
        <w:spacing w:lineRule="auto" w:line="360" w:before="0" w:after="0"/>
        <w:jc w:val="both"/>
        <w:rPr>
          <w:b/>
          <w:b/>
        </w:rPr>
      </w:pPr>
      <w:r>
        <w:rPr>
          <w:b/>
        </w:rPr>
      </w:r>
    </w:p>
    <w:p>
      <w:pPr>
        <w:pStyle w:val="Normal1"/>
        <w:spacing w:lineRule="auto" w:line="360" w:before="0" w:after="0"/>
        <w:jc w:val="both"/>
        <w:rPr>
          <w:b/>
          <w:b/>
        </w:rPr>
      </w:pPr>
      <w:r>
        <w:rPr>
          <w:b/>
        </w:rPr>
      </w:r>
    </w:p>
    <w:p>
      <w:pPr>
        <w:pStyle w:val="Normal1"/>
        <w:spacing w:lineRule="auto" w:line="360" w:before="0" w:after="0"/>
        <w:jc w:val="both"/>
        <w:rPr>
          <w:b/>
          <w:b/>
        </w:rPr>
      </w:pPr>
      <w:r>
        <w:rPr>
          <w:b/>
        </w:rPr>
      </w:r>
    </w:p>
    <w:p>
      <w:pPr>
        <w:pStyle w:val="Normal1"/>
        <w:spacing w:lineRule="auto" w:line="360" w:before="0" w:after="0"/>
        <w:jc w:val="both"/>
        <w:rPr>
          <w:b/>
          <w:b/>
        </w:rPr>
      </w:pPr>
      <w:r>
        <w:rPr>
          <w:b/>
        </w:rPr>
      </w:r>
    </w:p>
    <w:p>
      <w:pPr>
        <w:pStyle w:val="Normal1"/>
        <w:spacing w:lineRule="auto" w:line="360" w:before="0" w:after="0"/>
        <w:jc w:val="both"/>
        <w:rPr>
          <w:b/>
          <w:b/>
        </w:rPr>
      </w:pPr>
      <w:r>
        <w:rPr>
          <w:b/>
        </w:rPr>
      </w:r>
    </w:p>
    <w:p>
      <w:pPr>
        <w:pStyle w:val="Normal1"/>
        <w:spacing w:lineRule="auto" w:line="360" w:before="0" w:after="0"/>
        <w:jc w:val="both"/>
        <w:rPr>
          <w:b/>
          <w:b/>
        </w:rPr>
      </w:pPr>
      <w:r>
        <w:rPr>
          <w:b/>
        </w:rPr>
      </w:r>
    </w:p>
    <w:p>
      <w:pPr>
        <w:pStyle w:val="Normal1"/>
        <w:spacing w:lineRule="auto" w:line="360" w:before="0" w:after="0"/>
        <w:jc w:val="both"/>
        <w:rPr>
          <w:b/>
          <w:b/>
        </w:rPr>
      </w:pPr>
      <w:r>
        <w:rPr>
          <w:b/>
        </w:rPr>
      </w:r>
    </w:p>
    <w:p>
      <w:pPr>
        <w:pStyle w:val="Normal1"/>
        <w:spacing w:lineRule="auto" w:line="360" w:before="0" w:after="0"/>
        <w:jc w:val="both"/>
        <w:rPr>
          <w:b/>
          <w:b/>
        </w:rPr>
      </w:pPr>
      <w:r>
        <w:rPr>
          <w:b/>
        </w:rPr>
      </w:r>
    </w:p>
    <w:p>
      <w:pPr>
        <w:pStyle w:val="Normal1"/>
        <w:spacing w:lineRule="auto" w:line="360" w:before="0" w:after="0"/>
        <w:jc w:val="both"/>
        <w:rPr>
          <w:b/>
          <w:b/>
        </w:rPr>
      </w:pPr>
      <w:r>
        <w:rPr>
          <w:b/>
        </w:rPr>
      </w:r>
    </w:p>
    <w:p>
      <w:pPr>
        <w:pStyle w:val="Normal1"/>
        <w:spacing w:lineRule="auto" w:line="360" w:before="0" w:after="0"/>
        <w:jc w:val="both"/>
        <w:rPr>
          <w:b/>
          <w:b/>
        </w:rPr>
      </w:pPr>
      <w:r>
        <w:rPr>
          <w:b/>
        </w:rPr>
      </w:r>
    </w:p>
    <w:p>
      <w:pPr>
        <w:pStyle w:val="Normal1"/>
        <w:spacing w:lineRule="auto" w:line="360" w:before="0" w:after="0"/>
        <w:jc w:val="center"/>
        <w:rPr>
          <w:b/>
          <w:b/>
        </w:rPr>
      </w:pPr>
      <w:r>
        <w:rPr>
          <w:b/>
        </w:rPr>
        <w:t>ANEXO III - ROTEIRO DE ENTREVISTA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  <w:t>Número de inscrição:____________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  <w:t>Nome do(a) candidato(a):___________________________________________________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  <w:t xml:space="preserve">Itens avaliados: 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  <w:t>A – Conhecimentos sobre o conteúdo programático: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  <w:t>( ) 0 ( ) 1 ( ) 2 ( ) 3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  <w:t>B – Conhecimento específicos para o cargo: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  <w:t>( ) 0 ( ) 1 ( ) 2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  <w:t>C – Segurança e comunicação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  <w:t>( ) 0 ( ) 1 ( ) 2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  <w:t xml:space="preserve">Pontuação: ____________ </w:t>
      </w:r>
    </w:p>
    <w:p>
      <w:pPr>
        <w:pStyle w:val="Normal1"/>
        <w:spacing w:lineRule="auto" w:line="360" w:before="0" w:after="0"/>
        <w:jc w:val="both"/>
        <w:rPr/>
      </w:pPr>
      <w:r>
        <w:rPr/>
        <w:t xml:space="preserve"> 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>
          <w:b/>
          <w:b/>
        </w:rPr>
      </w:pPr>
      <w:r>
        <w:rPr/>
        <w:tab/>
        <w:tab/>
        <w:tab/>
      </w:r>
      <w:r>
        <w:rPr>
          <w:b/>
        </w:rPr>
        <w:t xml:space="preserve">ANEXO IV - AUTO DECLARAÇÃO </w:t>
      </w:r>
    </w:p>
    <w:p>
      <w:pPr>
        <w:pStyle w:val="Normal1"/>
        <w:spacing w:lineRule="auto" w:line="360" w:before="0" w:after="0"/>
        <w:jc w:val="both"/>
        <w:rPr>
          <w:b/>
          <w:b/>
        </w:rPr>
      </w:pPr>
      <w:r>
        <w:rPr>
          <w:b/>
        </w:rPr>
      </w:r>
    </w:p>
    <w:p>
      <w:pPr>
        <w:pStyle w:val="Normal1"/>
        <w:spacing w:lineRule="auto" w:line="360" w:before="0" w:after="0"/>
        <w:jc w:val="both"/>
        <w:rPr>
          <w:b/>
          <w:b/>
        </w:rPr>
      </w:pPr>
      <w:r>
        <w:rPr>
          <w:b/>
        </w:rPr>
      </w:r>
    </w:p>
    <w:p>
      <w:pPr>
        <w:pStyle w:val="Normal1"/>
        <w:spacing w:lineRule="auto" w:line="360" w:before="240" w:after="240"/>
        <w:ind w:firstLine="720"/>
        <w:rPr/>
      </w:pPr>
      <w:r>
        <w:rPr/>
        <w:t xml:space="preserve">Declaro ser negro(a) de cor preta ou parda e assumo a opção de concorrer às vagas por meio do Sistema de </w:t>
      </w:r>
      <w:r>
        <w:rPr>
          <w:highlight w:val="white"/>
        </w:rPr>
        <w:t>Cotas</w:t>
      </w:r>
      <w:r>
        <w:rPr/>
        <w:t xml:space="preserve"> para negros(as), de acordo com os critérios e procedimentos inerentes ao sistema.</w:t>
      </w:r>
    </w:p>
    <w:p>
      <w:pPr>
        <w:pStyle w:val="Normal1"/>
        <w:spacing w:lineRule="auto" w:line="360" w:before="240" w:after="240"/>
        <w:ind w:firstLine="720"/>
        <w:rPr/>
      </w:pPr>
      <w:r>
        <w:rPr/>
        <w:t xml:space="preserve"> </w:t>
      </w:r>
      <w:r>
        <w:rPr/>
        <w:t xml:space="preserve">As informações prestadas nesta declaração são de minha inteira responsabilidade, estando ciente que poderei responder criminalmente no caso de falsidade. </w:t>
      </w:r>
    </w:p>
    <w:p>
      <w:pPr>
        <w:pStyle w:val="Normal1"/>
        <w:spacing w:lineRule="auto" w:line="360" w:before="240" w:after="240"/>
        <w:jc w:val="both"/>
        <w:rPr/>
      </w:pPr>
      <w:r>
        <w:rPr/>
      </w:r>
    </w:p>
    <w:p>
      <w:pPr>
        <w:pStyle w:val="Normal1"/>
        <w:spacing w:lineRule="auto" w:line="360" w:before="240" w:after="240"/>
        <w:jc w:val="both"/>
        <w:rPr>
          <w:b/>
          <w:b/>
        </w:rPr>
      </w:pPr>
      <w:r>
        <w:rPr>
          <w:b/>
        </w:rPr>
      </w:r>
    </w:p>
    <w:p>
      <w:pPr>
        <w:pStyle w:val="Normal1"/>
        <w:spacing w:lineRule="auto" w:line="360" w:before="240" w:after="240"/>
        <w:jc w:val="both"/>
        <w:rPr>
          <w:b/>
          <w:b/>
        </w:rPr>
      </w:pPr>
      <w:r>
        <w:rPr>
          <w:b/>
        </w:rPr>
      </w:r>
    </w:p>
    <w:p>
      <w:pPr>
        <w:pStyle w:val="Normal1"/>
        <w:spacing w:lineRule="auto" w:line="288" w:before="240" w:after="240"/>
        <w:jc w:val="right"/>
        <w:rPr>
          <w:b/>
          <w:b/>
        </w:rPr>
      </w:pPr>
      <w:r>
        <w:rPr>
          <w:b/>
        </w:rPr>
        <w:t>Local ________________________, data ___________,</w:t>
      </w:r>
    </w:p>
    <w:p>
      <w:pPr>
        <w:pStyle w:val="Normal1"/>
        <w:spacing w:lineRule="auto" w:line="360" w:before="240" w:after="240"/>
        <w:jc w:val="both"/>
        <w:rPr>
          <w:b/>
          <w:b/>
        </w:rPr>
      </w:pPr>
      <w:r>
        <w:rPr>
          <w:b/>
        </w:rPr>
      </w:r>
    </w:p>
    <w:p>
      <w:pPr>
        <w:pStyle w:val="Normal1"/>
        <w:spacing w:lineRule="auto" w:line="360" w:before="240" w:after="240"/>
        <w:jc w:val="both"/>
        <w:rPr>
          <w:b/>
          <w:b/>
        </w:rPr>
      </w:pPr>
      <w:r>
        <w:rPr>
          <w:b/>
        </w:rPr>
      </w:r>
    </w:p>
    <w:p>
      <w:pPr>
        <w:pStyle w:val="Normal1"/>
        <w:spacing w:lineRule="auto" w:line="360" w:before="240" w:after="240"/>
        <w:jc w:val="both"/>
        <w:rPr>
          <w:b/>
          <w:b/>
        </w:rPr>
      </w:pPr>
      <w:r>
        <w:rPr>
          <w:b/>
        </w:rPr>
      </w:r>
    </w:p>
    <w:p>
      <w:pPr>
        <w:pStyle w:val="Normal1"/>
        <w:spacing w:lineRule="auto" w:line="360" w:before="240" w:after="240"/>
        <w:jc w:val="both"/>
        <w:rPr>
          <w:b/>
          <w:b/>
        </w:rPr>
      </w:pPr>
      <w:r>
        <w:rPr>
          <w:b/>
        </w:rPr>
      </w:r>
    </w:p>
    <w:p>
      <w:pPr>
        <w:pStyle w:val="Normal1"/>
        <w:spacing w:lineRule="auto" w:line="331" w:before="240" w:after="240"/>
        <w:jc w:val="center"/>
        <w:rPr>
          <w:b/>
          <w:b/>
        </w:rPr>
      </w:pPr>
      <w:r>
        <w:rPr>
          <w:b/>
        </w:rPr>
        <w:t>_____________________________________________</w:t>
      </w:r>
    </w:p>
    <w:p>
      <w:pPr>
        <w:pStyle w:val="Normal1"/>
        <w:spacing w:lineRule="auto" w:line="331" w:before="240" w:after="240"/>
        <w:jc w:val="center"/>
        <w:rPr>
          <w:b/>
          <w:b/>
        </w:rPr>
      </w:pPr>
      <w:r>
        <w:rPr>
          <w:b/>
        </w:rPr>
        <w:t>ASSINATURA DO CANDIDATO</w:t>
      </w:r>
    </w:p>
    <w:p>
      <w:pPr>
        <w:pStyle w:val="Normal1"/>
        <w:spacing w:lineRule="auto" w:line="360" w:before="240" w:after="240"/>
        <w:jc w:val="both"/>
        <w:rPr>
          <w:b/>
          <w:b/>
        </w:rPr>
      </w:pPr>
      <w:r>
        <w:rPr>
          <w:b/>
        </w:rPr>
      </w:r>
    </w:p>
    <w:p>
      <w:pPr>
        <w:pStyle w:val="Normal1"/>
        <w:spacing w:lineRule="auto" w:line="331" w:before="240" w:after="240"/>
        <w:jc w:val="center"/>
        <w:rPr>
          <w:b/>
          <w:b/>
        </w:rPr>
      </w:pPr>
      <w:r>
        <w:rPr>
          <w:b/>
        </w:rPr>
        <w:t>Nº DO DOCUMENTO DE IDENTIDADE</w:t>
      </w:r>
    </w:p>
    <w:p>
      <w:pPr>
        <w:pStyle w:val="Normal1"/>
        <w:spacing w:lineRule="auto" w:line="360" w:before="240" w:after="240"/>
        <w:jc w:val="both"/>
        <w:rPr>
          <w:b/>
          <w:b/>
        </w:rPr>
      </w:pPr>
      <w:r>
        <w:rPr>
          <w:b/>
        </w:rPr>
      </w:r>
    </w:p>
    <w:p>
      <w:pPr>
        <w:pStyle w:val="Normal1"/>
        <w:spacing w:lineRule="auto" w:line="360" w:before="240" w:after="240"/>
        <w:jc w:val="both"/>
        <w:rPr>
          <w:b/>
          <w:b/>
        </w:rPr>
      </w:pPr>
      <w:r>
        <w:rPr>
          <w:b/>
        </w:rPr>
      </w:r>
    </w:p>
    <w:p>
      <w:pPr>
        <w:pStyle w:val="Normal1"/>
        <w:spacing w:lineRule="auto" w:line="360" w:before="0" w:after="0"/>
        <w:jc w:val="both"/>
        <w:rPr>
          <w:b/>
          <w:b/>
        </w:rPr>
      </w:pPr>
      <w:r>
        <w:rPr/>
      </w:r>
    </w:p>
    <w:sectPr>
      <w:headerReference w:type="default" r:id="rId3"/>
      <w:type w:val="nextPage"/>
      <w:pgSz w:w="11906" w:h="16838"/>
      <w:pgMar w:left="1440" w:right="1440" w:gutter="0" w:header="720" w:top="1440" w:footer="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rebuchet MS">
    <w:charset w:val="00"/>
    <w:family w:val="roman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inline distT="0" distB="0" distL="0" distR="0">
          <wp:extent cx="861060" cy="709295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709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0"/>
        </w:tabs>
        <w:ind w:left="720" w:hanging="153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51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1"/>
    <w:next w:val="Normal1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dc76c9"/>
    <w:rPr/>
  </w:style>
  <w:style w:type="character" w:styleId="RodapChar" w:customStyle="1">
    <w:name w:val="Rodapé Char"/>
    <w:basedOn w:val="DefaultParagraphFont"/>
    <w:uiPriority w:val="99"/>
    <w:qFormat/>
    <w:rsid w:val="00dc76c9"/>
    <w:rPr/>
  </w:style>
  <w:style w:type="character" w:styleId="LinkdaInternet">
    <w:name w:val="Link da Internet"/>
    <w:basedOn w:val="DefaultParagraphFont"/>
    <w:uiPriority w:val="99"/>
    <w:unhideWhenUsed/>
    <w:rsid w:val="00a567c7"/>
    <w:rPr>
      <w:color w:val="0000FF" w:themeColor="hyperlink"/>
      <w:u w:val="single"/>
    </w:rPr>
  </w:style>
  <w:style w:type="paragraph" w:styleId="Ttulo">
    <w:name w:val="Título"/>
    <w:basedOn w:val="Normal1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1"/>
    <w:pPr>
      <w:spacing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1"/>
    <w:qFormat/>
    <w:pPr>
      <w:suppressLineNumbers/>
    </w:pPr>
    <w:rPr>
      <w:rFonts w:cs="Mang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Corpodotexto"/>
    <w:qFormat/>
    <w:pPr>
      <w:keepNext w:val="true"/>
      <w:keepLines/>
      <w:spacing w:before="0" w:after="60"/>
    </w:pPr>
    <w:rPr>
      <w:sz w:val="52"/>
      <w:szCs w:val="52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ubttulo">
    <w:name w:val="Subtitle"/>
    <w:basedOn w:val="Normal1"/>
    <w:next w:val="Normal1"/>
    <w:qFormat/>
    <w:pPr>
      <w:keepNext w:val="true"/>
      <w:keepLines/>
      <w:spacing w:lineRule="auto" w:line="240" w:before="0" w:after="320"/>
    </w:pPr>
    <w:rPr>
      <w:color w:val="666666"/>
      <w:sz w:val="30"/>
      <w:szCs w:val="30"/>
    </w:rPr>
  </w:style>
  <w:style w:type="paragraph" w:styleId="CabealhoeRodap" w:customStyle="1">
    <w:name w:val="Cabeçalho e Rodapé"/>
    <w:basedOn w:val="Normal1"/>
    <w:qFormat/>
    <w:pPr/>
    <w:rPr/>
  </w:style>
  <w:style w:type="paragraph" w:styleId="Cabealho">
    <w:name w:val="Header"/>
    <w:basedOn w:val="Normal1"/>
    <w:link w:val="CabealhoChar"/>
    <w:uiPriority w:val="99"/>
    <w:unhideWhenUsed/>
    <w:rsid w:val="00dc76c9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Normal1"/>
    <w:link w:val="RodapChar"/>
    <w:uiPriority w:val="99"/>
    <w:unhideWhenUsed/>
    <w:rsid w:val="00dc76c9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Contedodatabela">
    <w:name w:val="Conteúdo da tabela"/>
    <w:basedOn w:val="Normal1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letivos2022@ma.def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CaEixmkPzgWav1IJ4dqh+OMV8pw==">AMUW2mV4ACAjiL44k4JX1kPouNtZJyngR5k+l9tGwc3PD43yJxlbTq/smZQmqM2JSggHtcanFASmV5NGvHSqdDyST+Xm3tjDC1hedflaEJG9O4FA33LlUgQ=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LibreOffice/7.3.1.3$Windows_X86_64 LibreOffice_project/a69ca51ded25f3eefd52d7bf9a5fad8c90b87951</Application>
  <AppVersion>15.0000</AppVersion>
  <Pages>15</Pages>
  <Words>2800</Words>
  <Characters>15843</Characters>
  <CharactersWithSpaces>18567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2022-02-08T16:54:00Z</dcterms:created>
  <dc:creator>Conta da Microsoft</dc:creator>
  <dc:description/>
  <dc:language>pt-BR</dc:language>
  <cp:lastModifiedBy/>
  <cp:revision>0</cp:revision>
  <dc:subject/>
  <dc:title/>
</cp:coreProperties>
</file>