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ind w:left="0" w:firstLine="0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1ª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</w:t>
      </w:r>
      <w:r w:rsidDel="00000000" w:rsidR="00000000" w:rsidRPr="00000000">
        <w:rPr>
          <w:sz w:val="22"/>
          <w:szCs w:val="22"/>
          <w:rtl w:val="0"/>
        </w:rPr>
        <w:t xml:space="preserve">o resultado preliminar.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CONVOCAR</w:t>
      </w:r>
      <w:r w:rsidDel="00000000" w:rsidR="00000000" w:rsidRPr="00000000">
        <w:rPr>
          <w:sz w:val="22"/>
          <w:szCs w:val="22"/>
          <w:rtl w:val="0"/>
        </w:rPr>
        <w:t xml:space="preserve"> os(as) candidatos(as) constantes da LISTA DE COTAS DO ANEXO ÚNICO do presente edital para </w:t>
      </w:r>
      <w:r w:rsidDel="00000000" w:rsidR="00000000" w:rsidRPr="00000000">
        <w:rPr>
          <w:b w:val="1"/>
          <w:sz w:val="22"/>
          <w:szCs w:val="22"/>
          <w:rtl w:val="0"/>
        </w:rPr>
        <w:t xml:space="preserve">ENTREVISTA COM A COMISSÃO DE HETEROIDENTIFICAÇÃO </w:t>
      </w:r>
      <w:r w:rsidDel="00000000" w:rsidR="00000000" w:rsidRPr="00000000">
        <w:rPr>
          <w:sz w:val="22"/>
          <w:szCs w:val="22"/>
          <w:rtl w:val="0"/>
        </w:rPr>
        <w:t xml:space="preserve">a ser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03/10/22, às 14:30.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60" w:line="259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C">
      <w:pPr>
        <w:widowControl w:val="1"/>
        <w:spacing w:after="160" w:line="259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-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30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setembro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2022.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CONCORRÊNCIA GERAL</w:t>
      </w:r>
    </w:p>
    <w:p w:rsidR="00000000" w:rsidDel="00000000" w:rsidP="00000000" w:rsidRDefault="00000000" w:rsidRPr="00000000" w14:paraId="00000022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3270"/>
        <w:gridCol w:w="1410"/>
        <w:gridCol w:w="2100"/>
        <w:gridCol w:w="1380"/>
        <w:gridCol w:w="975"/>
        <w:gridCol w:w="1575"/>
        <w:tblGridChange w:id="0">
          <w:tblGrid>
            <w:gridCol w:w="945"/>
            <w:gridCol w:w="3270"/>
            <w:gridCol w:w="1410"/>
            <w:gridCol w:w="2100"/>
            <w:gridCol w:w="1380"/>
            <w:gridCol w:w="97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ELENIR SANTOS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MIRANDA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</w:p>
    <w:p w:rsidR="00000000" w:rsidDel="00000000" w:rsidP="00000000" w:rsidRDefault="00000000" w:rsidRPr="00000000" w14:paraId="0000004B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3405"/>
        <w:gridCol w:w="1245"/>
        <w:gridCol w:w="2010"/>
        <w:gridCol w:w="1380"/>
        <w:gridCol w:w="885"/>
        <w:gridCol w:w="1680"/>
        <w:tblGridChange w:id="0">
          <w:tblGrid>
            <w:gridCol w:w="855"/>
            <w:gridCol w:w="3405"/>
            <w:gridCol w:w="1245"/>
            <w:gridCol w:w="2010"/>
            <w:gridCol w:w="1380"/>
            <w:gridCol w:w="885"/>
            <w:gridCol w:w="16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SOUSA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</w:p>
    <w:p w:rsidR="00000000" w:rsidDel="00000000" w:rsidP="00000000" w:rsidRDefault="00000000" w:rsidRPr="00000000" w14:paraId="00000063">
      <w:pPr>
        <w:spacing w:befor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VUnbMiyHDQGamRvBsHPpB1Eww==">AMUW2mUfKBaea9uNtlH+FUA5zc01d9AykJK+4skWINWDevBvr7Yi/3S4C5mk/32zABO2b/NXAV2ggWq0E5z1xV1v0J/GII/+8i5E4snfqhS4Abo0vdqtcoU=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