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2B1" w:rsidRDefault="00AC12B1">
      <w:pPr>
        <w:jc w:val="center"/>
        <w:rPr>
          <w:rFonts w:ascii="Times New Roman" w:eastAsia="Times New Roman" w:hAnsi="Times New Roman"/>
          <w:b/>
          <w:bCs/>
          <w:color w:val="000000"/>
          <w:sz w:val="21"/>
          <w:szCs w:val="21"/>
        </w:rPr>
      </w:pPr>
    </w:p>
    <w:p w:rsidR="00D46D4F" w:rsidRDefault="00D46D4F">
      <w:pPr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</w:rPr>
      </w:pPr>
    </w:p>
    <w:p w:rsidR="00AC12B1" w:rsidRPr="005F5F15" w:rsidRDefault="00DC24BC">
      <w:pPr>
        <w:jc w:val="center"/>
        <w:rPr>
          <w:rFonts w:asciiTheme="majorHAnsi" w:hAnsiTheme="majorHAnsi" w:cstheme="majorHAnsi"/>
          <w:sz w:val="24"/>
        </w:rPr>
      </w:pPr>
      <w:r w:rsidRPr="005F5F15">
        <w:rPr>
          <w:rFonts w:asciiTheme="majorHAnsi" w:eastAsia="Times New Roman" w:hAnsiTheme="majorHAnsi" w:cstheme="majorHAnsi"/>
          <w:b/>
          <w:bCs/>
          <w:color w:val="000000"/>
          <w:sz w:val="24"/>
        </w:rPr>
        <w:t>EDITAL Nº 001/2024</w:t>
      </w:r>
      <w:r w:rsidR="00C3622A" w:rsidRPr="005F5F15">
        <w:rPr>
          <w:rFonts w:asciiTheme="majorHAnsi" w:eastAsia="Times New Roman" w:hAnsiTheme="majorHAnsi" w:cstheme="majorHAnsi"/>
          <w:b/>
          <w:bCs/>
          <w:color w:val="000000"/>
          <w:sz w:val="24"/>
        </w:rPr>
        <w:t xml:space="preserve"> – CO</w:t>
      </w:r>
      <w:r w:rsidRPr="005F5F15">
        <w:rPr>
          <w:rFonts w:asciiTheme="majorHAnsi" w:eastAsia="Times New Roman" w:hAnsiTheme="majorHAnsi" w:cstheme="majorHAnsi"/>
          <w:b/>
          <w:bCs/>
          <w:color w:val="000000"/>
          <w:sz w:val="24"/>
        </w:rPr>
        <w:t>NVÊNIO Nº 880896/2018/MJSP/SENAPPEN</w:t>
      </w:r>
    </w:p>
    <w:p w:rsidR="00AC12B1" w:rsidRPr="005F5F15" w:rsidRDefault="00AC12B1">
      <w:pPr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</w:rPr>
      </w:pPr>
    </w:p>
    <w:p w:rsidR="00AC12B1" w:rsidRPr="005F5F15" w:rsidRDefault="00C3622A">
      <w:pPr>
        <w:ind w:left="567"/>
        <w:jc w:val="center"/>
        <w:rPr>
          <w:rFonts w:asciiTheme="majorHAnsi" w:hAnsiTheme="majorHAnsi" w:cstheme="majorHAnsi"/>
          <w:sz w:val="24"/>
        </w:rPr>
      </w:pPr>
      <w:r w:rsidRPr="005F5F15">
        <w:rPr>
          <w:rFonts w:asciiTheme="majorHAnsi" w:eastAsia="Segoe UI" w:hAnsiTheme="majorHAnsi" w:cstheme="majorHAnsi"/>
          <w:b/>
          <w:bCs/>
          <w:caps/>
          <w:color w:val="000000" w:themeColor="text1"/>
          <w:sz w:val="24"/>
          <w:shd w:val="clear" w:color="auto" w:fill="FFFFFF"/>
        </w:rPr>
        <w:t>IV PROCESSO SELETIVO PARA PROFISSIONAIS E ESTAGIÁRIOS DO PROJETO FORTALECIMENTO DA ASSISTÊNCIA JURÍDICA E IMPLANTAÇÃO DA VISITA VIRTUAL PARA PESSOAS PRIVADAS DE LIBERDADE DO ESTADO DO MARANHÃO</w:t>
      </w:r>
    </w:p>
    <w:p w:rsidR="00AC12B1" w:rsidRPr="005F5F15" w:rsidRDefault="00AC12B1">
      <w:pPr>
        <w:ind w:left="567"/>
        <w:jc w:val="center"/>
        <w:rPr>
          <w:rFonts w:asciiTheme="majorHAnsi" w:hAnsiTheme="majorHAnsi" w:cstheme="majorHAnsi"/>
          <w:sz w:val="24"/>
        </w:rPr>
      </w:pPr>
    </w:p>
    <w:p w:rsidR="00FA3429" w:rsidRPr="005F5F15" w:rsidRDefault="00FA3429">
      <w:pPr>
        <w:ind w:left="567"/>
        <w:jc w:val="center"/>
        <w:rPr>
          <w:rFonts w:asciiTheme="majorHAnsi" w:hAnsiTheme="majorHAnsi" w:cstheme="majorHAnsi"/>
          <w:sz w:val="24"/>
        </w:rPr>
      </w:pPr>
    </w:p>
    <w:p w:rsidR="00FA3429" w:rsidRPr="005F5F15" w:rsidRDefault="00FA3429">
      <w:pPr>
        <w:ind w:left="567"/>
        <w:jc w:val="center"/>
        <w:rPr>
          <w:rFonts w:asciiTheme="majorHAnsi" w:hAnsiTheme="majorHAnsi" w:cstheme="majorHAnsi"/>
          <w:sz w:val="24"/>
        </w:rPr>
      </w:pPr>
    </w:p>
    <w:p w:rsidR="00FA3429" w:rsidRPr="005F5F15" w:rsidRDefault="00FA3429" w:rsidP="00FA3429">
      <w:pPr>
        <w:ind w:firstLine="708"/>
        <w:jc w:val="both"/>
        <w:rPr>
          <w:rFonts w:asciiTheme="majorHAnsi" w:eastAsia="Times New Roman" w:hAnsiTheme="majorHAnsi" w:cstheme="majorHAnsi"/>
          <w:b/>
          <w:sz w:val="24"/>
        </w:rPr>
      </w:pPr>
      <w:r w:rsidRPr="005F5F15">
        <w:rPr>
          <w:rFonts w:asciiTheme="majorHAnsi" w:eastAsia="Times New Roman" w:hAnsiTheme="majorHAnsi" w:cstheme="majorHAnsi"/>
          <w:b/>
          <w:color w:val="000000"/>
          <w:sz w:val="24"/>
        </w:rPr>
        <w:t xml:space="preserve">O DEFENSOR PÚBLICO-GERAL DO </w:t>
      </w:r>
      <w:r w:rsidRPr="005F5F15">
        <w:rPr>
          <w:rFonts w:asciiTheme="majorHAnsi" w:eastAsia="Times New Roman" w:hAnsiTheme="majorHAnsi" w:cstheme="majorHAnsi"/>
          <w:b/>
          <w:color w:val="111111"/>
          <w:sz w:val="24"/>
        </w:rPr>
        <w:t>ESTADO DO MARANHÃO,</w:t>
      </w:r>
      <w:r w:rsidRPr="005F5F15">
        <w:rPr>
          <w:rFonts w:asciiTheme="majorHAnsi" w:eastAsia="Times New Roman" w:hAnsiTheme="majorHAnsi" w:cstheme="majorHAnsi"/>
          <w:b/>
          <w:color w:val="C9211E"/>
          <w:sz w:val="24"/>
        </w:rPr>
        <w:t xml:space="preserve"> </w:t>
      </w:r>
      <w:r w:rsidRPr="005F5F15">
        <w:rPr>
          <w:rFonts w:asciiTheme="majorHAnsi" w:eastAsia="Times New Roman" w:hAnsiTheme="majorHAnsi" w:cstheme="majorHAnsi"/>
          <w:sz w:val="24"/>
        </w:rPr>
        <w:t>no uso de suas atribuições legais, e considerando o</w:t>
      </w:r>
      <w:r w:rsidRPr="005F5F15">
        <w:rPr>
          <w:rFonts w:asciiTheme="majorHAnsi" w:eastAsia="Times New Roman" w:hAnsiTheme="majorHAnsi" w:cstheme="majorHAnsi"/>
          <w:b/>
          <w:sz w:val="24"/>
        </w:rPr>
        <w:t xml:space="preserve"> </w:t>
      </w:r>
      <w:r w:rsidRPr="005F5F15">
        <w:rPr>
          <w:rFonts w:asciiTheme="majorHAnsi" w:eastAsia="Segoe UI" w:hAnsiTheme="majorHAnsi" w:cstheme="majorHAnsi"/>
          <w:bCs/>
          <w:caps/>
          <w:color w:val="000000" w:themeColor="text1"/>
          <w:sz w:val="24"/>
          <w:shd w:val="clear" w:color="auto" w:fill="FFFFFF"/>
        </w:rPr>
        <w:t xml:space="preserve">IV </w:t>
      </w:r>
      <w:r w:rsidRPr="005F5F15">
        <w:rPr>
          <w:rFonts w:asciiTheme="majorHAnsi" w:eastAsia="Segoe UI" w:hAnsiTheme="majorHAnsi" w:cstheme="majorHAnsi"/>
          <w:bCs/>
          <w:color w:val="000000" w:themeColor="text1"/>
          <w:sz w:val="24"/>
          <w:shd w:val="clear" w:color="auto" w:fill="FFFFFF"/>
        </w:rPr>
        <w:t>Processo Seletivo para Profissionais e Estagiários do Projeto Fortalecimento da Assistência Jurídica e Implantação da Visita Virtual para Pessoas Privadas de Liberdade</w:t>
      </w:r>
      <w:r w:rsidRPr="005F5F15">
        <w:rPr>
          <w:rFonts w:asciiTheme="majorHAnsi" w:eastAsia="Times New Roman" w:hAnsiTheme="majorHAnsi" w:cstheme="majorHAnsi"/>
          <w:b/>
          <w:bCs/>
          <w:sz w:val="24"/>
        </w:rPr>
        <w:t xml:space="preserve">, </w:t>
      </w:r>
      <w:r w:rsidRPr="005F5F15">
        <w:rPr>
          <w:rFonts w:asciiTheme="majorHAnsi" w:eastAsia="Times New Roman" w:hAnsiTheme="majorHAnsi" w:cstheme="majorHAnsi"/>
          <w:bCs/>
          <w:sz w:val="24"/>
        </w:rPr>
        <w:t>por meio do EDITAL Nº 001/2024</w:t>
      </w:r>
      <w:r w:rsidRPr="005F5F15">
        <w:rPr>
          <w:rFonts w:asciiTheme="majorHAnsi" w:eastAsia="Times New Roman" w:hAnsiTheme="majorHAnsi" w:cstheme="majorHAnsi"/>
          <w:b/>
          <w:bCs/>
          <w:sz w:val="24"/>
        </w:rPr>
        <w:t>,</w:t>
      </w:r>
      <w:r w:rsidRPr="005F5F15">
        <w:rPr>
          <w:rFonts w:asciiTheme="majorHAnsi" w:eastAsia="Times New Roman" w:hAnsiTheme="majorHAnsi" w:cstheme="majorHAnsi"/>
          <w:b/>
          <w:sz w:val="24"/>
        </w:rPr>
        <w:t xml:space="preserve"> RESOLVE:</w:t>
      </w:r>
    </w:p>
    <w:p w:rsidR="00FA3429" w:rsidRPr="005F5F15" w:rsidRDefault="00FA3429" w:rsidP="00FA3429">
      <w:pPr>
        <w:ind w:firstLine="708"/>
        <w:jc w:val="both"/>
        <w:rPr>
          <w:rFonts w:asciiTheme="majorHAnsi" w:hAnsiTheme="majorHAnsi" w:cstheme="majorHAnsi"/>
          <w:sz w:val="24"/>
        </w:rPr>
      </w:pPr>
    </w:p>
    <w:p w:rsidR="00FA3429" w:rsidRPr="005F5F15" w:rsidRDefault="00FA3429" w:rsidP="00FA3429">
      <w:pPr>
        <w:spacing w:line="276" w:lineRule="auto"/>
        <w:ind w:firstLine="737"/>
        <w:jc w:val="both"/>
        <w:rPr>
          <w:rFonts w:asciiTheme="majorHAnsi" w:eastAsia="Times New Roman" w:hAnsiTheme="majorHAnsi" w:cstheme="majorHAnsi"/>
          <w:sz w:val="24"/>
        </w:rPr>
      </w:pPr>
      <w:r w:rsidRPr="005F5F15">
        <w:rPr>
          <w:rFonts w:asciiTheme="majorHAnsi" w:eastAsia="Times New Roman" w:hAnsiTheme="majorHAnsi" w:cstheme="majorHAnsi"/>
          <w:sz w:val="24"/>
        </w:rPr>
        <w:t xml:space="preserve">Art. 1º </w:t>
      </w:r>
      <w:r w:rsidRPr="005F5F15">
        <w:rPr>
          <w:rFonts w:asciiTheme="majorHAnsi" w:eastAsia="Times New Roman" w:hAnsiTheme="majorHAnsi" w:cstheme="majorHAnsi"/>
          <w:b/>
          <w:bCs/>
          <w:sz w:val="24"/>
        </w:rPr>
        <w:t>TORNAR PÚBLICO</w:t>
      </w:r>
      <w:r w:rsidRPr="005F5F15">
        <w:rPr>
          <w:rFonts w:asciiTheme="majorHAnsi" w:eastAsia="Times New Roman" w:hAnsiTheme="majorHAnsi" w:cstheme="majorHAnsi"/>
          <w:sz w:val="24"/>
        </w:rPr>
        <w:t xml:space="preserve"> a convocação dos candidatos classificados no cadastro de reserva, conforme </w:t>
      </w:r>
      <w:r w:rsidRPr="005F5F15">
        <w:rPr>
          <w:rFonts w:asciiTheme="majorHAnsi" w:eastAsia="Times New Roman" w:hAnsiTheme="majorHAnsi" w:cstheme="majorHAnsi"/>
          <w:b/>
          <w:bCs/>
          <w:sz w:val="24"/>
        </w:rPr>
        <w:t>ANEXO ÚNICO</w:t>
      </w:r>
      <w:r w:rsidRPr="005F5F15">
        <w:rPr>
          <w:rFonts w:asciiTheme="majorHAnsi" w:eastAsia="Times New Roman" w:hAnsiTheme="majorHAnsi" w:cstheme="majorHAnsi"/>
          <w:sz w:val="24"/>
        </w:rPr>
        <w:t xml:space="preserve">, para que procedam com o envio digitalizados dos seguintes documentos (originais) para o endereço de e-mail convenios@ma.def.br, até dia </w:t>
      </w:r>
      <w:r w:rsidR="00A94186">
        <w:rPr>
          <w:rFonts w:asciiTheme="majorHAnsi" w:eastAsia="Times New Roman" w:hAnsiTheme="majorHAnsi" w:cstheme="majorHAnsi"/>
          <w:sz w:val="24"/>
          <w:lang w:bidi="ar-SA"/>
        </w:rPr>
        <w:t>26</w:t>
      </w:r>
      <w:r w:rsidRPr="005F5F15">
        <w:rPr>
          <w:rFonts w:asciiTheme="majorHAnsi" w:eastAsia="Times New Roman" w:hAnsiTheme="majorHAnsi" w:cstheme="majorHAnsi"/>
          <w:sz w:val="24"/>
        </w:rPr>
        <w:t xml:space="preserve"> de fevereiro de 2024:</w:t>
      </w:r>
    </w:p>
    <w:p w:rsidR="00FA3429" w:rsidRPr="005F5F15" w:rsidRDefault="00FA3429" w:rsidP="00FA3429">
      <w:pPr>
        <w:ind w:firstLine="737"/>
        <w:jc w:val="both"/>
        <w:rPr>
          <w:rFonts w:asciiTheme="majorHAnsi" w:eastAsia="Times New Roman" w:hAnsiTheme="majorHAnsi" w:cstheme="majorHAnsi"/>
          <w:bCs/>
          <w:color w:val="FF0000"/>
          <w:sz w:val="24"/>
        </w:rPr>
      </w:pPr>
    </w:p>
    <w:p w:rsidR="00FA3429" w:rsidRPr="005F5F15" w:rsidRDefault="00FA3429">
      <w:pPr>
        <w:ind w:left="567"/>
        <w:jc w:val="center"/>
        <w:rPr>
          <w:rFonts w:asciiTheme="majorHAnsi" w:hAnsiTheme="majorHAnsi" w:cstheme="majorHAnsi"/>
          <w:sz w:val="24"/>
        </w:rPr>
      </w:pPr>
    </w:p>
    <w:p w:rsidR="00AC12B1" w:rsidRPr="005F5F15" w:rsidRDefault="00C3622A" w:rsidP="00EA2128">
      <w:pPr>
        <w:spacing w:after="240"/>
        <w:ind w:firstLine="709"/>
        <w:jc w:val="both"/>
        <w:rPr>
          <w:rFonts w:asciiTheme="majorHAnsi" w:hAnsiTheme="majorHAnsi" w:cstheme="majorHAnsi"/>
          <w:b/>
          <w:bCs/>
          <w:sz w:val="24"/>
        </w:rPr>
      </w:pPr>
      <w:r w:rsidRPr="005F5F15">
        <w:rPr>
          <w:rFonts w:asciiTheme="majorHAnsi" w:eastAsia="Times New Roman" w:hAnsiTheme="majorHAnsi" w:cstheme="majorHAnsi"/>
          <w:b/>
          <w:bCs/>
          <w:sz w:val="24"/>
        </w:rPr>
        <w:t xml:space="preserve">   </w:t>
      </w:r>
      <w:r w:rsidR="00EA2128" w:rsidRPr="005F5F15">
        <w:rPr>
          <w:rFonts w:asciiTheme="majorHAnsi" w:eastAsia="Times New Roman" w:hAnsiTheme="majorHAnsi" w:cstheme="majorHAnsi"/>
          <w:b/>
          <w:bCs/>
          <w:sz w:val="24"/>
        </w:rPr>
        <w:t>I.</w:t>
      </w:r>
      <w:r w:rsidRPr="005F5F15">
        <w:rPr>
          <w:rFonts w:asciiTheme="majorHAnsi" w:eastAsia="Times New Roman" w:hAnsiTheme="majorHAnsi" w:cstheme="majorHAnsi"/>
          <w:b/>
          <w:bCs/>
          <w:sz w:val="24"/>
        </w:rPr>
        <w:t xml:space="preserve">  DOCUMENTOS PROFISSIONAIS: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 xml:space="preserve">a) Carteira de Identidade e CPF; 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 xml:space="preserve">b) Comprovante de residência; 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>c) Número de Conta Corrente;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>d) Número do PIS/PASEP;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>e) Cópia do diploma de conclusão de nível superior ou certidão de conclusão do curso expedida pela mesma autoridade competente a expedir o diploma;</w:t>
      </w:r>
    </w:p>
    <w:p w:rsidR="00AC12B1" w:rsidRPr="005F5F15" w:rsidRDefault="00C3622A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>f) Registro no conselho de classe (CRESS);</w:t>
      </w:r>
    </w:p>
    <w:p w:rsidR="00AC12B1" w:rsidRPr="005F5F15" w:rsidRDefault="00C3622A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>g) Certidões dos distribuidores criminais da Justiça Federal e Justiça Estadual ou do Distrito Federal.</w:t>
      </w:r>
    </w:p>
    <w:p w:rsidR="00AC12B1" w:rsidRPr="005F5F15" w:rsidRDefault="00C3622A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>h) Certidão de Débitos Relativos a Créditos Tributários Federais e à Dívida Ativa da União.</w:t>
      </w:r>
    </w:p>
    <w:p w:rsidR="00AC12B1" w:rsidRDefault="00AC12B1">
      <w:pPr>
        <w:spacing w:after="240"/>
        <w:ind w:left="964"/>
        <w:jc w:val="both"/>
        <w:rPr>
          <w:rFonts w:asciiTheme="majorHAnsi" w:eastAsia="Times New Roman" w:hAnsiTheme="majorHAnsi" w:cstheme="majorHAnsi"/>
          <w:sz w:val="24"/>
        </w:rPr>
      </w:pPr>
    </w:p>
    <w:p w:rsidR="00D46D4F" w:rsidRDefault="00D46D4F">
      <w:pPr>
        <w:spacing w:after="240"/>
        <w:ind w:left="964"/>
        <w:jc w:val="both"/>
        <w:rPr>
          <w:rFonts w:asciiTheme="majorHAnsi" w:eastAsia="Times New Roman" w:hAnsiTheme="majorHAnsi" w:cstheme="majorHAnsi"/>
          <w:sz w:val="24"/>
        </w:rPr>
      </w:pPr>
    </w:p>
    <w:p w:rsidR="00D46D4F" w:rsidRDefault="00D46D4F">
      <w:pPr>
        <w:spacing w:after="240"/>
        <w:ind w:left="964"/>
        <w:jc w:val="both"/>
        <w:rPr>
          <w:rFonts w:asciiTheme="majorHAnsi" w:eastAsia="Times New Roman" w:hAnsiTheme="majorHAnsi" w:cstheme="majorHAnsi"/>
          <w:sz w:val="24"/>
        </w:rPr>
      </w:pPr>
    </w:p>
    <w:p w:rsidR="00D46D4F" w:rsidRPr="005F5F15" w:rsidRDefault="00D46D4F">
      <w:pPr>
        <w:spacing w:after="240"/>
        <w:ind w:left="964"/>
        <w:jc w:val="both"/>
        <w:rPr>
          <w:rFonts w:asciiTheme="majorHAnsi" w:eastAsia="Times New Roman" w:hAnsiTheme="majorHAnsi" w:cstheme="majorHAnsi"/>
          <w:sz w:val="24"/>
        </w:rPr>
      </w:pPr>
    </w:p>
    <w:p w:rsidR="00AC12B1" w:rsidRPr="005F5F15" w:rsidRDefault="00C3622A" w:rsidP="00EA2128">
      <w:pPr>
        <w:pStyle w:val="PargrafodaLista"/>
        <w:numPr>
          <w:ilvl w:val="0"/>
          <w:numId w:val="3"/>
        </w:numPr>
        <w:spacing w:after="240"/>
        <w:ind w:left="1134" w:hanging="283"/>
        <w:jc w:val="both"/>
        <w:rPr>
          <w:rFonts w:asciiTheme="majorHAnsi" w:hAnsiTheme="majorHAnsi" w:cstheme="majorHAnsi"/>
          <w:sz w:val="24"/>
          <w:szCs w:val="24"/>
        </w:rPr>
      </w:pPr>
      <w:r w:rsidRPr="005F5F15">
        <w:rPr>
          <w:rFonts w:asciiTheme="majorHAnsi" w:hAnsiTheme="majorHAnsi" w:cstheme="majorHAnsi"/>
          <w:b/>
          <w:bCs/>
          <w:sz w:val="24"/>
          <w:szCs w:val="24"/>
        </w:rPr>
        <w:t>DOCUMENTOS ESTAGIÁRIOS: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 xml:space="preserve">a) Carteira de Identidade e CPF; 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 xml:space="preserve">b) Comprovante de residência; 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>c) Número de Conta Corrente;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>d) Declaração e Histórico da Faculdade;</w:t>
      </w:r>
    </w:p>
    <w:p w:rsidR="00AC12B1" w:rsidRPr="005F5F15" w:rsidRDefault="00C3622A">
      <w:pPr>
        <w:widowControl w:val="0"/>
        <w:spacing w:after="240"/>
        <w:ind w:left="993"/>
        <w:jc w:val="both"/>
        <w:rPr>
          <w:rFonts w:asciiTheme="majorHAnsi" w:hAnsiTheme="majorHAnsi" w:cstheme="majorHAnsi"/>
          <w:kern w:val="2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lastRenderedPageBreak/>
        <w:t xml:space="preserve">e) Certidões dos distribuidores criminais da Justiça Federal e Justiça Estadual ou do Distrito Federal. </w:t>
      </w:r>
    </w:p>
    <w:p w:rsidR="00AC12B1" w:rsidRPr="005F5F15" w:rsidRDefault="00C3622A">
      <w:pPr>
        <w:widowControl w:val="0"/>
        <w:tabs>
          <w:tab w:val="center" w:pos="4612"/>
        </w:tabs>
        <w:spacing w:after="240"/>
        <w:ind w:left="993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sz w:val="24"/>
        </w:rPr>
        <w:t>f) Certidão de Débitos Relativos a Créditos Tributários Federais e à Dívida Ativa da União.</w:t>
      </w:r>
    </w:p>
    <w:p w:rsidR="00AC12B1" w:rsidRPr="005F5F15" w:rsidRDefault="00AC12B1">
      <w:pPr>
        <w:widowControl w:val="0"/>
        <w:spacing w:after="240"/>
        <w:ind w:left="993"/>
        <w:jc w:val="both"/>
        <w:rPr>
          <w:rFonts w:asciiTheme="majorHAnsi" w:hAnsiTheme="majorHAnsi" w:cstheme="majorHAnsi"/>
          <w:kern w:val="2"/>
          <w:sz w:val="24"/>
        </w:rPr>
      </w:pPr>
    </w:p>
    <w:p w:rsidR="00AC12B1" w:rsidRPr="005F5F15" w:rsidRDefault="00A47DE0">
      <w:pPr>
        <w:widowControl w:val="0"/>
        <w:tabs>
          <w:tab w:val="center" w:pos="4612"/>
        </w:tabs>
        <w:spacing w:after="240"/>
        <w:ind w:left="709"/>
        <w:jc w:val="both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>Art. 2</w:t>
      </w:r>
      <w:r w:rsidR="00C3622A" w:rsidRPr="005F5F15">
        <w:rPr>
          <w:rFonts w:asciiTheme="majorHAnsi" w:hAnsiTheme="majorHAnsi" w:cstheme="majorHAnsi"/>
          <w:kern w:val="2"/>
          <w:sz w:val="24"/>
        </w:rPr>
        <w:t xml:space="preserve">º. O presente Edital será </w:t>
      </w:r>
      <w:r w:rsidR="00C3622A" w:rsidRPr="005F5F15">
        <w:rPr>
          <w:rFonts w:asciiTheme="majorHAnsi" w:hAnsiTheme="majorHAnsi" w:cstheme="majorHAnsi"/>
          <w:b/>
          <w:bCs/>
          <w:kern w:val="2"/>
          <w:sz w:val="24"/>
        </w:rPr>
        <w:t xml:space="preserve">PUBLICADO </w:t>
      </w:r>
      <w:r w:rsidR="00C3622A" w:rsidRPr="005F5F15">
        <w:rPr>
          <w:rFonts w:asciiTheme="majorHAnsi" w:hAnsiTheme="majorHAnsi" w:cstheme="majorHAnsi"/>
          <w:kern w:val="2"/>
          <w:sz w:val="24"/>
        </w:rPr>
        <w:t>no site da DPE/MA e no DOE.</w:t>
      </w:r>
    </w:p>
    <w:p w:rsidR="00AC12B1" w:rsidRPr="005F5F15" w:rsidRDefault="00AC12B1">
      <w:pPr>
        <w:widowControl w:val="0"/>
        <w:tabs>
          <w:tab w:val="center" w:pos="4612"/>
        </w:tabs>
        <w:spacing w:after="240"/>
        <w:ind w:left="709"/>
        <w:jc w:val="both"/>
        <w:rPr>
          <w:rFonts w:asciiTheme="majorHAnsi" w:hAnsiTheme="majorHAnsi" w:cstheme="majorHAnsi"/>
          <w:sz w:val="24"/>
        </w:rPr>
      </w:pPr>
    </w:p>
    <w:p w:rsidR="00AC12B1" w:rsidRPr="005F5F15" w:rsidRDefault="00C3622A">
      <w:pPr>
        <w:widowControl w:val="0"/>
        <w:tabs>
          <w:tab w:val="center" w:pos="4612"/>
        </w:tabs>
        <w:spacing w:after="120"/>
        <w:ind w:left="993"/>
        <w:jc w:val="right"/>
        <w:rPr>
          <w:rFonts w:asciiTheme="majorHAnsi" w:hAnsiTheme="majorHAnsi" w:cstheme="majorHAnsi"/>
          <w:sz w:val="24"/>
        </w:rPr>
      </w:pPr>
      <w:r w:rsidRPr="005F5F15">
        <w:rPr>
          <w:rFonts w:asciiTheme="majorHAnsi" w:hAnsiTheme="majorHAnsi" w:cstheme="majorHAnsi"/>
          <w:kern w:val="2"/>
          <w:sz w:val="24"/>
        </w:rPr>
        <w:t xml:space="preserve">São Luís, </w:t>
      </w:r>
      <w:r w:rsidR="00D46D4F">
        <w:rPr>
          <w:rFonts w:asciiTheme="majorHAnsi" w:hAnsiTheme="majorHAnsi" w:cstheme="majorHAnsi"/>
          <w:color w:val="000000"/>
          <w:kern w:val="2"/>
          <w:sz w:val="24"/>
        </w:rPr>
        <w:t>23</w:t>
      </w:r>
      <w:r w:rsidRPr="005F5F15">
        <w:rPr>
          <w:rFonts w:asciiTheme="majorHAnsi" w:hAnsiTheme="majorHAnsi" w:cstheme="majorHAnsi"/>
          <w:kern w:val="2"/>
          <w:sz w:val="24"/>
        </w:rPr>
        <w:t xml:space="preserve"> de </w:t>
      </w:r>
      <w:r w:rsidR="00F465E8" w:rsidRPr="005F5F15">
        <w:rPr>
          <w:rFonts w:asciiTheme="majorHAnsi" w:hAnsiTheme="majorHAnsi" w:cstheme="majorHAnsi"/>
          <w:kern w:val="2"/>
          <w:sz w:val="24"/>
        </w:rPr>
        <w:t>fevereiro</w:t>
      </w:r>
      <w:r w:rsidR="00DC24BC" w:rsidRPr="005F5F15">
        <w:rPr>
          <w:rFonts w:asciiTheme="majorHAnsi" w:hAnsiTheme="majorHAnsi" w:cstheme="majorHAnsi"/>
          <w:kern w:val="2"/>
          <w:sz w:val="24"/>
        </w:rPr>
        <w:t xml:space="preserve"> de 2024</w:t>
      </w:r>
      <w:r w:rsidRPr="005F5F15">
        <w:rPr>
          <w:rFonts w:asciiTheme="majorHAnsi" w:hAnsiTheme="majorHAnsi" w:cstheme="majorHAnsi"/>
          <w:kern w:val="2"/>
          <w:sz w:val="24"/>
        </w:rPr>
        <w:t>.</w:t>
      </w:r>
    </w:p>
    <w:p w:rsidR="00AC12B1" w:rsidRPr="005F5F15" w:rsidRDefault="00AC12B1">
      <w:pPr>
        <w:jc w:val="center"/>
        <w:rPr>
          <w:rFonts w:asciiTheme="majorHAnsi" w:hAnsiTheme="majorHAnsi" w:cstheme="majorHAnsi"/>
          <w:sz w:val="24"/>
        </w:rPr>
      </w:pPr>
    </w:p>
    <w:p w:rsidR="00AC12B1" w:rsidRPr="005F5F15" w:rsidRDefault="00AC12B1">
      <w:pPr>
        <w:jc w:val="center"/>
        <w:rPr>
          <w:rFonts w:asciiTheme="majorHAnsi" w:hAnsiTheme="majorHAnsi" w:cstheme="majorHAnsi"/>
          <w:sz w:val="24"/>
        </w:rPr>
      </w:pPr>
    </w:p>
    <w:p w:rsidR="00AC12B1" w:rsidRPr="005F5F15" w:rsidRDefault="00AC12B1">
      <w:pPr>
        <w:jc w:val="center"/>
        <w:rPr>
          <w:rFonts w:asciiTheme="majorHAnsi" w:hAnsiTheme="majorHAnsi" w:cstheme="majorHAnsi"/>
          <w:sz w:val="24"/>
        </w:rPr>
      </w:pPr>
    </w:p>
    <w:p w:rsidR="00AC12B1" w:rsidRPr="005F5F15" w:rsidRDefault="00C3622A">
      <w:pPr>
        <w:jc w:val="center"/>
        <w:rPr>
          <w:rFonts w:asciiTheme="majorHAnsi" w:hAnsiTheme="majorHAnsi" w:cstheme="majorHAnsi"/>
          <w:sz w:val="24"/>
        </w:rPr>
      </w:pPr>
      <w:r w:rsidRPr="005F5F15">
        <w:rPr>
          <w:rFonts w:asciiTheme="majorHAnsi" w:eastAsia="Batang" w:hAnsiTheme="majorHAnsi" w:cstheme="majorHAnsi"/>
          <w:b/>
          <w:color w:val="000000"/>
          <w:sz w:val="24"/>
        </w:rPr>
        <w:t>GABRIEL SANTANA FURTADO SOARES</w:t>
      </w:r>
    </w:p>
    <w:p w:rsidR="00AC12B1" w:rsidRPr="005F5F15" w:rsidRDefault="00C3622A">
      <w:pPr>
        <w:spacing w:after="160"/>
        <w:jc w:val="center"/>
        <w:rPr>
          <w:rFonts w:asciiTheme="majorHAnsi" w:hAnsiTheme="majorHAnsi" w:cstheme="majorHAnsi"/>
          <w:sz w:val="24"/>
        </w:rPr>
      </w:pPr>
      <w:r w:rsidRPr="005F5F15">
        <w:rPr>
          <w:rFonts w:asciiTheme="majorHAnsi" w:eastAsia="Batang" w:hAnsiTheme="majorHAnsi" w:cstheme="majorHAnsi"/>
          <w:color w:val="000000"/>
          <w:sz w:val="24"/>
        </w:rPr>
        <w:t>Defensor Público-Geral do Estado do Maranhão</w:t>
      </w:r>
    </w:p>
    <w:p w:rsidR="00AC12B1" w:rsidRPr="005F5F15" w:rsidRDefault="00AC12B1">
      <w:pPr>
        <w:spacing w:after="160"/>
        <w:jc w:val="center"/>
        <w:rPr>
          <w:rFonts w:asciiTheme="majorHAnsi" w:hAnsiTheme="majorHAnsi" w:cstheme="majorHAnsi"/>
          <w:sz w:val="24"/>
        </w:rPr>
      </w:pPr>
    </w:p>
    <w:p w:rsidR="00AC12B1" w:rsidRPr="005F5F15" w:rsidRDefault="00AC12B1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5F5F15" w:rsidRPr="005F5F15" w:rsidRDefault="005F5F15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5F5F15" w:rsidRPr="005F5F15" w:rsidRDefault="005F5F15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5F5F15" w:rsidRPr="005F5F15" w:rsidRDefault="005F5F15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5F5F15" w:rsidRPr="005F5F15" w:rsidRDefault="005F5F15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5F5F15" w:rsidRPr="005F5F15" w:rsidRDefault="005F5F15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5F5F15" w:rsidRPr="005F5F15" w:rsidRDefault="005F5F15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5F5F15" w:rsidRPr="005F5F15" w:rsidRDefault="005F5F15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5F5F15" w:rsidRPr="005F5F15" w:rsidRDefault="005F5F15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5F5F15" w:rsidRDefault="005F5F15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</w:p>
    <w:p w:rsidR="00AC12B1" w:rsidRDefault="00C3622A">
      <w:pPr>
        <w:spacing w:after="160"/>
        <w:jc w:val="center"/>
        <w:rPr>
          <w:rFonts w:asciiTheme="majorHAnsi" w:hAnsiTheme="majorHAnsi" w:cstheme="majorHAnsi"/>
          <w:b/>
          <w:bCs/>
          <w:sz w:val="24"/>
        </w:rPr>
      </w:pPr>
      <w:r w:rsidRPr="005F5F15">
        <w:rPr>
          <w:rFonts w:asciiTheme="majorHAnsi" w:hAnsiTheme="majorHAnsi" w:cstheme="majorHAnsi"/>
          <w:b/>
          <w:bCs/>
          <w:sz w:val="24"/>
        </w:rPr>
        <w:t>ANEXO ÚNICO</w:t>
      </w:r>
    </w:p>
    <w:p w:rsidR="000A5480" w:rsidRPr="000A5480" w:rsidRDefault="000A5480">
      <w:pPr>
        <w:spacing w:after="160"/>
        <w:jc w:val="center"/>
        <w:rPr>
          <w:rFonts w:asciiTheme="majorHAnsi" w:hAnsiTheme="majorHAnsi" w:cstheme="majorHAnsi"/>
          <w:sz w:val="16"/>
          <w:szCs w:val="16"/>
        </w:rPr>
      </w:pPr>
      <w:bookmarkStart w:id="0" w:name="_GoBack"/>
      <w:bookmarkEnd w:id="0"/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A53610" w:rsidRPr="005F5F15" w:rsidTr="00CE2BB2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610" w:rsidRPr="005F5F15" w:rsidRDefault="00A53610" w:rsidP="00CE2BB2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NÚCLEO DE EXECUÇÃO PENAL - NEP</w:t>
            </w:r>
          </w:p>
        </w:tc>
      </w:tr>
      <w:tr w:rsidR="00A53610" w:rsidRPr="005F5F15" w:rsidTr="00CE2BB2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53610" w:rsidRPr="005F5F15" w:rsidRDefault="00A53610" w:rsidP="00CE2BB2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53610" w:rsidRPr="005F5F15" w:rsidRDefault="00A53610" w:rsidP="00CE2BB2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610" w:rsidRPr="005F5F15" w:rsidRDefault="00A53610" w:rsidP="00CE2BB2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 w:rsidR="00A53610" w:rsidRPr="005F5F15" w:rsidTr="00CE2BB2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53610" w:rsidRPr="005F5F15" w:rsidRDefault="008710F2" w:rsidP="00CE2BB2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hAnsiTheme="majorHAnsi" w:cstheme="majorHAnsi"/>
                <w:sz w:val="24"/>
              </w:rPr>
              <w:t>14</w:t>
            </w:r>
            <w:r w:rsidR="00A53610" w:rsidRPr="005F5F15">
              <w:rPr>
                <w:rFonts w:asciiTheme="majorHAnsi" w:hAnsiTheme="majorHAnsi" w:cstheme="majorHAnsi"/>
                <w:sz w:val="24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53610" w:rsidRPr="005F5F15" w:rsidRDefault="00A53610" w:rsidP="00CE2BB2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>Estagiário de Direito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610" w:rsidRPr="005F5F15" w:rsidRDefault="008710F2" w:rsidP="008710F2">
            <w:pPr>
              <w:spacing w:line="276" w:lineRule="auto"/>
              <w:ind w:firstLine="737"/>
              <w:jc w:val="both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hAnsiTheme="majorHAnsi" w:cstheme="majorHAnsi"/>
                <w:sz w:val="24"/>
              </w:rPr>
              <w:t xml:space="preserve">Rita de </w:t>
            </w:r>
            <w:proofErr w:type="spellStart"/>
            <w:r w:rsidRPr="005F5F15">
              <w:rPr>
                <w:rFonts w:asciiTheme="majorHAnsi" w:hAnsiTheme="majorHAnsi" w:cstheme="majorHAnsi"/>
                <w:sz w:val="24"/>
              </w:rPr>
              <w:t>Kássia</w:t>
            </w:r>
            <w:proofErr w:type="spellEnd"/>
            <w:r w:rsidRPr="005F5F15">
              <w:rPr>
                <w:rFonts w:asciiTheme="majorHAnsi" w:hAnsiTheme="majorHAnsi" w:cstheme="majorHAnsi"/>
                <w:sz w:val="24"/>
              </w:rPr>
              <w:t xml:space="preserve"> Silva Alves</w:t>
            </w:r>
            <w:r w:rsidR="00A53610" w:rsidRPr="005F5F15">
              <w:rPr>
                <w:rFonts w:asciiTheme="majorHAnsi" w:hAnsiTheme="majorHAnsi" w:cstheme="majorHAnsi"/>
                <w:sz w:val="24"/>
              </w:rPr>
              <w:t xml:space="preserve"> (</w:t>
            </w:r>
            <w:r w:rsidRPr="005F5F15">
              <w:rPr>
                <w:rFonts w:asciiTheme="majorHAnsi" w:hAnsiTheme="majorHAnsi" w:cstheme="majorHAnsi"/>
                <w:sz w:val="24"/>
              </w:rPr>
              <w:t>PCD</w:t>
            </w:r>
            <w:r w:rsidR="00A53610" w:rsidRPr="005F5F15">
              <w:rPr>
                <w:rFonts w:asciiTheme="majorHAnsi" w:hAnsiTheme="majorHAnsi" w:cstheme="majorHAnsi"/>
                <w:sz w:val="24"/>
              </w:rPr>
              <w:t>)</w:t>
            </w:r>
          </w:p>
        </w:tc>
      </w:tr>
    </w:tbl>
    <w:p w:rsidR="00A53610" w:rsidRPr="005F5F15" w:rsidRDefault="00A53610" w:rsidP="00A53610">
      <w:pPr>
        <w:spacing w:after="160"/>
        <w:jc w:val="center"/>
        <w:rPr>
          <w:rFonts w:asciiTheme="majorHAnsi" w:hAnsiTheme="majorHAnsi" w:cstheme="majorHAnsi"/>
          <w:sz w:val="24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AC12B1" w:rsidRPr="005F5F15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5F5F15" w:rsidRDefault="00FF0CF3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BACABAL</w:t>
            </w:r>
          </w:p>
        </w:tc>
      </w:tr>
      <w:tr w:rsidR="00AC12B1" w:rsidRPr="005F5F15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5F5F15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5F5F15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5F5F15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 w:rsidR="00AC12B1" w:rsidRPr="005F5F15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5F5F15" w:rsidRDefault="00C3622A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hAnsiTheme="majorHAnsi" w:cstheme="majorHAnsi"/>
                <w:sz w:val="24"/>
              </w:rPr>
              <w:t>3º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5F5F15" w:rsidRDefault="00FF0CF3" w:rsidP="00FF0CF3">
            <w:pPr>
              <w:spacing w:line="276" w:lineRule="auto"/>
              <w:jc w:val="center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>Estagiário de Direito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5F5F15" w:rsidRDefault="00690B49">
            <w:pPr>
              <w:spacing w:line="276" w:lineRule="auto"/>
              <w:ind w:firstLine="737"/>
              <w:jc w:val="both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hAnsiTheme="majorHAnsi" w:cstheme="majorHAnsi"/>
                <w:sz w:val="24"/>
              </w:rPr>
              <w:t>Mariana de Paula Silva Araujo</w:t>
            </w:r>
            <w:r w:rsidR="00EC2F24" w:rsidRPr="005F5F15">
              <w:rPr>
                <w:rFonts w:asciiTheme="majorHAnsi" w:hAnsiTheme="majorHAnsi" w:cstheme="majorHAnsi"/>
                <w:sz w:val="24"/>
              </w:rPr>
              <w:t>(A)</w:t>
            </w:r>
          </w:p>
        </w:tc>
      </w:tr>
    </w:tbl>
    <w:p w:rsidR="00AC12B1" w:rsidRPr="005F5F15" w:rsidRDefault="00AC12B1">
      <w:pPr>
        <w:spacing w:after="160"/>
        <w:jc w:val="center"/>
        <w:rPr>
          <w:rFonts w:asciiTheme="majorHAnsi" w:hAnsiTheme="majorHAnsi" w:cstheme="majorHAnsi"/>
          <w:sz w:val="24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AC12B1" w:rsidRPr="005F5F15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5F5F15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6D4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BALSAS</w:t>
            </w:r>
          </w:p>
        </w:tc>
      </w:tr>
      <w:tr w:rsidR="00AC12B1" w:rsidRPr="005F5F15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5F5F15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5F5F15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5F5F15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 w:rsidR="00AC12B1" w:rsidRPr="005F5F15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5F5F15" w:rsidRDefault="00C3622A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D46D4F">
              <w:rPr>
                <w:rFonts w:asciiTheme="majorHAnsi" w:hAnsiTheme="majorHAnsi" w:cstheme="majorHAnsi"/>
                <w:sz w:val="24"/>
              </w:rPr>
              <w:t>2º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AC12B1" w:rsidRPr="005F5F15" w:rsidRDefault="00C3622A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Estagiário de Direito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2B1" w:rsidRPr="005F5F15" w:rsidRDefault="00D46D4F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</w:rPr>
              <w:t>Ana Letícia Barros Teixeira (A</w:t>
            </w:r>
            <w:r w:rsidR="00C3622A"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>)</w:t>
            </w:r>
          </w:p>
        </w:tc>
      </w:tr>
    </w:tbl>
    <w:p w:rsidR="00AC12B1" w:rsidRPr="005F5F15" w:rsidRDefault="00AC12B1">
      <w:pPr>
        <w:spacing w:after="160"/>
        <w:jc w:val="center"/>
        <w:rPr>
          <w:rFonts w:asciiTheme="majorHAnsi" w:hAnsiTheme="majorHAnsi" w:cstheme="majorHAnsi"/>
          <w:sz w:val="24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C3622A" w:rsidRPr="005F5F15" w:rsidTr="002D6CD8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CAXIAS</w:t>
            </w:r>
          </w:p>
        </w:tc>
      </w:tr>
      <w:tr w:rsidR="00C3622A" w:rsidRPr="005F5F15" w:rsidTr="002D6CD8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lastRenderedPageBreak/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 w:rsidR="00C3622A" w:rsidRPr="005F5F15" w:rsidTr="002D6CD8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5F5F15" w:rsidRDefault="00690B49" w:rsidP="002D6CD8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hAnsiTheme="majorHAnsi" w:cstheme="majorHAnsi"/>
                <w:sz w:val="24"/>
              </w:rPr>
              <w:t>7</w:t>
            </w:r>
            <w:r w:rsidR="00C3622A" w:rsidRPr="005F5F15">
              <w:rPr>
                <w:rFonts w:asciiTheme="majorHAnsi" w:hAnsiTheme="majorHAnsi" w:cstheme="majorHAnsi"/>
                <w:sz w:val="24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Estagiário de Direito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2A" w:rsidRPr="005F5F15" w:rsidRDefault="00690B49" w:rsidP="002D6CD8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>Laynnara</w:t>
            </w:r>
            <w:proofErr w:type="spellEnd"/>
            <w:r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 xml:space="preserve"> Cristina Ferreira dos Santos (A)</w:t>
            </w:r>
          </w:p>
        </w:tc>
      </w:tr>
    </w:tbl>
    <w:p w:rsidR="00C3622A" w:rsidRPr="005F5F15" w:rsidRDefault="00C3622A">
      <w:pPr>
        <w:spacing w:after="160"/>
        <w:jc w:val="center"/>
        <w:rPr>
          <w:rFonts w:asciiTheme="majorHAnsi" w:hAnsiTheme="majorHAnsi" w:cstheme="majorHAnsi"/>
          <w:sz w:val="24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C3622A" w:rsidRPr="005F5F15" w:rsidTr="002D6CD8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COROATÁ</w:t>
            </w:r>
          </w:p>
        </w:tc>
      </w:tr>
      <w:tr w:rsidR="00C3622A" w:rsidRPr="005F5F15" w:rsidTr="002D6CD8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 w:rsidR="00C3622A" w:rsidRPr="005F5F15" w:rsidTr="002D6CD8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5F5F15" w:rsidRDefault="00EC2F24" w:rsidP="002D6CD8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hAnsiTheme="majorHAnsi" w:cstheme="majorHAnsi"/>
                <w:sz w:val="24"/>
              </w:rPr>
              <w:t>7</w:t>
            </w:r>
            <w:r w:rsidR="00C3622A" w:rsidRPr="005F5F15">
              <w:rPr>
                <w:rFonts w:asciiTheme="majorHAnsi" w:hAnsiTheme="majorHAnsi" w:cstheme="majorHAnsi"/>
                <w:sz w:val="24"/>
              </w:rPr>
              <w:t>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C3622A" w:rsidRPr="005F5F15" w:rsidRDefault="00C3622A" w:rsidP="002D6CD8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Assessora Jurídica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22A" w:rsidRPr="005F5F15" w:rsidRDefault="00EC2F24" w:rsidP="00EC2F24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>Rennan</w:t>
            </w:r>
            <w:proofErr w:type="spellEnd"/>
            <w:r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 xml:space="preserve"> Mateus Pinheiro Silva (A</w:t>
            </w:r>
            <w:r w:rsidR="00C3622A"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>)</w:t>
            </w:r>
          </w:p>
        </w:tc>
      </w:tr>
    </w:tbl>
    <w:p w:rsidR="00C3622A" w:rsidRPr="005F5F15" w:rsidRDefault="00C3622A">
      <w:pPr>
        <w:spacing w:after="160"/>
        <w:jc w:val="center"/>
        <w:rPr>
          <w:rFonts w:asciiTheme="majorHAnsi" w:hAnsiTheme="majorHAnsi" w:cstheme="majorHAnsi"/>
          <w:sz w:val="24"/>
        </w:rPr>
      </w:pPr>
    </w:p>
    <w:tbl>
      <w:tblPr>
        <w:tblW w:w="9360" w:type="dxa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42"/>
        <w:gridCol w:w="2613"/>
        <w:gridCol w:w="4305"/>
      </w:tblGrid>
      <w:tr w:rsidR="000E27AF" w:rsidRPr="005F5F15" w:rsidTr="00CE2BB2"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AF" w:rsidRPr="005F5F15" w:rsidRDefault="000E27AF" w:rsidP="00CE2BB2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PEDREIRAS</w:t>
            </w:r>
          </w:p>
        </w:tc>
      </w:tr>
      <w:tr w:rsidR="000E27AF" w:rsidRPr="005F5F15" w:rsidTr="00CE2BB2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0E27AF" w:rsidRPr="005F5F15" w:rsidRDefault="000E27AF" w:rsidP="00CE2BB2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0E27AF" w:rsidRPr="005F5F15" w:rsidRDefault="000E27AF" w:rsidP="00CE2BB2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AF" w:rsidRPr="005F5F15" w:rsidRDefault="000E27AF" w:rsidP="00CE2BB2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CANDIDATO</w:t>
            </w:r>
          </w:p>
        </w:tc>
      </w:tr>
      <w:tr w:rsidR="000E27AF" w:rsidRPr="005F5F15" w:rsidTr="00CE2BB2"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 w:rsidR="000E27AF" w:rsidRPr="005F5F15" w:rsidRDefault="000E27AF" w:rsidP="00CE2BB2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hAnsiTheme="majorHAnsi" w:cstheme="majorHAnsi"/>
                <w:sz w:val="24"/>
              </w:rPr>
              <w:t>2º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 w:rsidR="000E27AF" w:rsidRPr="005F5F15" w:rsidRDefault="000E27AF" w:rsidP="00CE2BB2">
            <w:pPr>
              <w:pStyle w:val="Contedodatabela"/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F5F1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Assessora Jurídica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7AF" w:rsidRPr="005F5F15" w:rsidRDefault="00EC2F24" w:rsidP="00CE2BB2">
            <w:pPr>
              <w:widowControl w:val="0"/>
              <w:jc w:val="center"/>
              <w:rPr>
                <w:rFonts w:asciiTheme="majorHAnsi" w:hAnsiTheme="majorHAnsi" w:cstheme="majorHAnsi"/>
                <w:sz w:val="24"/>
              </w:rPr>
            </w:pPr>
            <w:r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>Maria Thereza Sousa Ribeiro</w:t>
            </w:r>
            <w:r w:rsidR="000E27AF" w:rsidRPr="005F5F15">
              <w:rPr>
                <w:rFonts w:asciiTheme="majorHAnsi" w:eastAsia="Times New Roman" w:hAnsiTheme="majorHAnsi" w:cstheme="majorHAnsi"/>
                <w:color w:val="000000"/>
                <w:sz w:val="24"/>
              </w:rPr>
              <w:t xml:space="preserve"> (CN)</w:t>
            </w:r>
          </w:p>
        </w:tc>
      </w:tr>
    </w:tbl>
    <w:p w:rsidR="000E27AF" w:rsidRPr="005F5F15" w:rsidRDefault="000E27AF" w:rsidP="000A5480">
      <w:pPr>
        <w:spacing w:after="160"/>
        <w:rPr>
          <w:rFonts w:asciiTheme="majorHAnsi" w:hAnsiTheme="majorHAnsi" w:cstheme="majorHAnsi"/>
          <w:sz w:val="24"/>
        </w:rPr>
      </w:pPr>
    </w:p>
    <w:sectPr w:rsidR="000E27AF" w:rsidRPr="005F5F15">
      <w:headerReference w:type="default" r:id="rId8"/>
      <w:footerReference w:type="default" r:id="rId9"/>
      <w:pgSz w:w="11906" w:h="16838"/>
      <w:pgMar w:top="640" w:right="1256" w:bottom="1077" w:left="1635" w:header="454" w:footer="0" w:gutter="0"/>
      <w:cols w:space="720"/>
      <w:formProt w:val="0"/>
      <w:docGrid w:linePitch="360" w:charSpace="671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57" w:rsidRDefault="00C3622A">
      <w:r>
        <w:separator/>
      </w:r>
    </w:p>
  </w:endnote>
  <w:endnote w:type="continuationSeparator" w:id="0">
    <w:p w:rsidR="00241557" w:rsidRDefault="00C3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1F9" w:rsidRDefault="00AD41F9" w:rsidP="00AD41F9">
    <w:pPr>
      <w:jc w:val="center"/>
      <w:rPr>
        <w:b/>
        <w:spacing w:val="20"/>
        <w:w w:val="105"/>
      </w:rPr>
    </w:pPr>
  </w:p>
  <w:p w:rsidR="00AD41F9" w:rsidRDefault="00AD41F9" w:rsidP="00AD41F9"/>
  <w:p w:rsidR="00AD41F9" w:rsidRDefault="00AD41F9" w:rsidP="00AD41F9">
    <w:pPr>
      <w:pStyle w:val="Ttulo10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</w:p>
  <w:p w:rsidR="00AD41F9" w:rsidRDefault="00AD41F9" w:rsidP="00AD41F9">
    <w:pPr>
      <w:shd w:val="clear" w:color="auto" w:fill="FFFFFF"/>
      <w:jc w:val="center"/>
      <w:rPr>
        <w:rFonts w:ascii="Arial Narrow" w:eastAsia="Times New Roman" w:hAnsi="Arial Narrow"/>
        <w:color w:val="3EA93B"/>
        <w:szCs w:val="20"/>
        <w:lang w:eastAsia="pt-BR"/>
      </w:rPr>
    </w:pPr>
    <w:r>
      <w:rPr>
        <w:rFonts w:ascii="Arial Narrow" w:eastAsia="Times New Roman" w:hAnsi="Arial Narrow"/>
        <w:color w:val="3EA93B"/>
        <w:szCs w:val="20"/>
        <w:lang w:eastAsia="pt-BR"/>
      </w:rPr>
      <w:t>Avenida Júnior Coimbra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 xml:space="preserve">, </w:t>
    </w:r>
    <w:r>
      <w:rPr>
        <w:rFonts w:ascii="Arial Narrow" w:eastAsia="Times New Roman" w:hAnsi="Arial Narrow"/>
        <w:color w:val="3EA93B"/>
        <w:szCs w:val="20"/>
        <w:lang w:eastAsia="pt-BR"/>
      </w:rPr>
      <w:t>S/N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 xml:space="preserve">, </w:t>
    </w:r>
    <w:r>
      <w:rPr>
        <w:rFonts w:ascii="Arial Narrow" w:eastAsia="Times New Roman" w:hAnsi="Arial Narrow"/>
        <w:color w:val="3EA93B"/>
        <w:szCs w:val="20"/>
        <w:lang w:eastAsia="pt-BR"/>
      </w:rPr>
      <w:t>Renascença II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>, São Luís - MA, CEP: 6</w:t>
    </w:r>
    <w:r>
      <w:rPr>
        <w:rFonts w:ascii="Arial Narrow" w:eastAsia="Times New Roman" w:hAnsi="Arial Narrow"/>
        <w:color w:val="3EA93B"/>
        <w:szCs w:val="20"/>
        <w:lang w:eastAsia="pt-BR"/>
      </w:rPr>
      <w:t>5.075</w:t>
    </w:r>
    <w:r w:rsidRPr="00FA2198">
      <w:rPr>
        <w:rFonts w:ascii="Arial Narrow" w:eastAsia="Times New Roman" w:hAnsi="Arial Narrow"/>
        <w:color w:val="3EA93B"/>
        <w:szCs w:val="20"/>
        <w:lang w:eastAsia="pt-BR"/>
      </w:rPr>
      <w:t>-</w:t>
    </w:r>
    <w:r>
      <w:rPr>
        <w:rFonts w:ascii="Arial Narrow" w:eastAsia="Times New Roman" w:hAnsi="Arial Narrow"/>
        <w:color w:val="3EA93B"/>
        <w:szCs w:val="20"/>
        <w:lang w:eastAsia="pt-BR"/>
      </w:rPr>
      <w:t>969</w:t>
    </w:r>
  </w:p>
  <w:p w:rsidR="00AD41F9" w:rsidRPr="00FA2198" w:rsidRDefault="00AD41F9" w:rsidP="00AD41F9">
    <w:pPr>
      <w:shd w:val="clear" w:color="auto" w:fill="FFFFFF"/>
      <w:jc w:val="center"/>
      <w:rPr>
        <w:rFonts w:ascii="Georgia" w:eastAsia="Times New Roman" w:hAnsi="Georgia"/>
        <w:color w:val="000000"/>
        <w:sz w:val="24"/>
        <w:lang w:eastAsia="pt-BR"/>
      </w:rPr>
    </w:pPr>
    <w:r>
      <w:rPr>
        <w:rFonts w:ascii="Arial Narrow" w:eastAsia="Times New Roman" w:hAnsi="Arial Narrow"/>
        <w:color w:val="155E8F"/>
        <w:szCs w:val="20"/>
        <w:lang w:eastAsia="pt-BR"/>
      </w:rPr>
      <w:t>(98) 3231.5819/ 0958 ♦ 3221.6110/ 4743 ♦ 3232.3908/ 0338 ♦3222.5321</w:t>
    </w:r>
  </w:p>
  <w:p w:rsidR="00AD41F9" w:rsidRDefault="00AD41F9" w:rsidP="00AD41F9">
    <w:pPr>
      <w:shd w:val="clear" w:color="auto" w:fill="FFFFFF"/>
      <w:jc w:val="center"/>
      <w:rPr>
        <w:rFonts w:ascii="Bookman Old Style" w:hAnsi="Bookman Old Style"/>
        <w:sz w:val="18"/>
      </w:rPr>
    </w:pPr>
    <w:hyperlink r:id="rId1" w:history="1">
      <w:r w:rsidRPr="00E91CF9">
        <w:rPr>
          <w:rStyle w:val="Hyperlink"/>
          <w:rFonts w:ascii="Arial Narrow" w:eastAsia="Times New Roman" w:hAnsi="Arial Narrow"/>
          <w:szCs w:val="20"/>
          <w:lang w:eastAsia="pt-BR"/>
        </w:rPr>
        <w:t>https://defensoria.ma.def.br</w:t>
      </w:r>
    </w:hyperlink>
    <w:r>
      <w:rPr>
        <w:rFonts w:ascii="Arial Narrow" w:eastAsia="Times New Roman" w:hAnsi="Arial Narrow"/>
        <w:color w:val="155E8F"/>
        <w:szCs w:val="20"/>
        <w:lang w:eastAsia="pt-BR"/>
      </w:rPr>
      <w:t xml:space="preserve"> / convenios@ma.def.br</w:t>
    </w:r>
  </w:p>
  <w:p w:rsidR="00AC12B1" w:rsidRDefault="00AC12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57" w:rsidRDefault="00C3622A">
      <w:r>
        <w:separator/>
      </w:r>
    </w:p>
  </w:footnote>
  <w:footnote w:type="continuationSeparator" w:id="0">
    <w:p w:rsidR="00241557" w:rsidRDefault="00C3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2B1" w:rsidRDefault="00AD41F9">
    <w:pPr>
      <w:pStyle w:val="Normal1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5" behindDoc="0" locked="0" layoutInCell="0" allowOverlap="1" wp14:anchorId="01778939" wp14:editId="61D80DF9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962025" cy="711200"/>
          <wp:effectExtent l="0" t="0" r="9525" b="0"/>
          <wp:wrapTopAndBottom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9264" behindDoc="1" locked="0" layoutInCell="0" allowOverlap="1" wp14:anchorId="6E0FFF45" wp14:editId="76C0F159">
              <wp:simplePos x="0" y="0"/>
              <wp:positionH relativeFrom="page">
                <wp:align>center</wp:align>
              </wp:positionH>
              <wp:positionV relativeFrom="paragraph">
                <wp:posOffset>641350</wp:posOffset>
              </wp:positionV>
              <wp:extent cx="6019165" cy="95885"/>
              <wp:effectExtent l="0" t="0" r="635" b="0"/>
              <wp:wrapNone/>
              <wp:docPr id="4" name="Grupo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165" cy="95885"/>
                        <a:chOff x="0" y="0"/>
                        <a:chExt cx="6019200" cy="95760"/>
                      </a:xfrm>
                    </wpg:grpSpPr>
                    <wps:wsp>
                      <wps:cNvPr id="5" name="Retângulo 5"/>
                      <wps:cNvSpPr/>
                      <wps:spPr>
                        <a:xfrm>
                          <a:off x="0" y="0"/>
                          <a:ext cx="6019200" cy="3744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Retângulo 6"/>
                      <wps:cNvSpPr/>
                      <wps:spPr>
                        <a:xfrm>
                          <a:off x="0" y="70560"/>
                          <a:ext cx="6019200" cy="2556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0860FB" id="Grupo 60" o:spid="_x0000_s1026" style="position:absolute;margin-left:0;margin-top:50.5pt;width:473.95pt;height:7.55pt;z-index:-251657216;mso-wrap-distance-left:0;mso-wrap-distance-right:0;mso-position-horizontal:center;mso-position-horizontal-relative:page" coordsize="60192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" o:allowincell="f">
              <v:rect id="Retângulo 5" o:spid="_x0000_s1027" style="position:absolute;width:60192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GLAsQA&#10;AADaAAAADwAAAGRycy9kb3ducmV2LnhtbESPQWvCQBSE74X+h+UVegl1t5GKRFeRQGlpD6L24PGR&#10;fSbB7NuY3Sbpv3cLgsdhZr5hluvRNqKnzteONbxOFAjiwpmaSw0/h/eXOQgfkA02jknDH3lYrx4f&#10;lpgZN/CO+n0oRYSwz1BDFUKbSemLiiz6iWuJo3dyncUQZVdK0+EQ4baRqVIzabHmuFBhS3lFxXn/&#10;azUkH/I7HOcpTilVnnbbr0TlF62fn8bNAkSgMdzDt/an0fAG/1fiD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BiwLEAAAA2gAAAA8AAAAAAAAAAAAAAAAAmAIAAGRycy9k&#10;b3ducmV2LnhtbFBLBQYAAAAABAAEAPUAAACJAwAAAAA=&#10;" fillcolor="#42ad3b" stroked="f" strokeweight="0"/>
              <v:rect id="Retângulo 6" o:spid="_x0000_s1028" style="position:absolute;top:705;width:60192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3gz8EA&#10;AADaAAAADwAAAGRycy9kb3ducmV2LnhtbESPQWvCQBSE7wX/w/KE3urGUtYYXUUKBU+FRr0/ss8k&#10;mH0bdrcm+uvdQsHjMDPfMOvtaDtxJR9axxrmswwEceVMy7WG4+HrLQcRIrLBzjFpuFGA7WbyssbC&#10;uIF/6FrGWiQIhwI1NDH2hZShashimLmeOHln5y3GJH0tjcchwW0n37NMSYstp4UGe/psqLqUv1bD&#10;ciFVfs9PbuErPg8fRrXlt9L6dTruViAijfEZ/m/vjQYFf1fSDZ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d4M/BAAAA2gAAAA8AAAAAAAAAAAAAAAAAmAIAAGRycy9kb3du&#10;cmV2LnhtbFBLBQYAAAAABAAEAPUAAACGAwAAAAA=&#10;" fillcolor="#155e8f" stroked="f" strokeweight="0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17911"/>
    <w:multiLevelType w:val="hybridMultilevel"/>
    <w:tmpl w:val="D4741A84"/>
    <w:lvl w:ilvl="0" w:tplc="13864E22">
      <w:start w:val="2"/>
      <w:numFmt w:val="upperRoman"/>
      <w:lvlText w:val="%1."/>
      <w:lvlJc w:val="left"/>
      <w:pPr>
        <w:ind w:left="1684" w:hanging="720"/>
      </w:pPr>
      <w:rPr>
        <w:rFonts w:ascii="Times New Roman" w:eastAsia="Times New Roman" w:hAnsi="Times New Roman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>
    <w:nsid w:val="33090D6E"/>
    <w:multiLevelType w:val="multilevel"/>
    <w:tmpl w:val="AE16EE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14E14B2"/>
    <w:multiLevelType w:val="multilevel"/>
    <w:tmpl w:val="82C8B9F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B1"/>
    <w:rsid w:val="000A5480"/>
    <w:rsid w:val="000E27AF"/>
    <w:rsid w:val="00241557"/>
    <w:rsid w:val="005F5F15"/>
    <w:rsid w:val="00690B49"/>
    <w:rsid w:val="007004CB"/>
    <w:rsid w:val="008710F2"/>
    <w:rsid w:val="00A47DE0"/>
    <w:rsid w:val="00A53610"/>
    <w:rsid w:val="00A94186"/>
    <w:rsid w:val="00AC12B1"/>
    <w:rsid w:val="00AD41F9"/>
    <w:rsid w:val="00C3622A"/>
    <w:rsid w:val="00D46D4F"/>
    <w:rsid w:val="00D478B3"/>
    <w:rsid w:val="00DC24BC"/>
    <w:rsid w:val="00EA2128"/>
    <w:rsid w:val="00EC2F24"/>
    <w:rsid w:val="00F465E8"/>
    <w:rsid w:val="00FA3429"/>
    <w:rsid w:val="00FF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F51CA-FB5F-491F-B10C-01B23516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Hyperlink1">
    <w:name w:val="Hyperlink1"/>
    <w:basedOn w:val="Fontepargpadro"/>
    <w:rPr>
      <w:color w:val="0000FF"/>
      <w:u w:val="single"/>
    </w:rPr>
  </w:style>
  <w:style w:type="character" w:customStyle="1" w:styleId="Ttulo1Char">
    <w:name w:val="Título 1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qFormat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sz w:val="24"/>
      <w:szCs w:val="24"/>
      <w:lang w:eastAsia="pt-BR"/>
    </w:rPr>
  </w:style>
  <w:style w:type="character" w:customStyle="1" w:styleId="HiperlinkVisitado1">
    <w:name w:val="HiperlinkVisitado1"/>
    <w:basedOn w:val="Fontepargpadro"/>
    <w:qFormat/>
    <w:rPr>
      <w:color w:val="800080"/>
      <w:u w:val="single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WW8Num9z0">
    <w:name w:val="WW8Num9z0"/>
    <w:qFormat/>
    <w:rPr>
      <w:rFonts w:ascii="Symbol" w:hAnsi="Symbol" w:cs="Symbol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b/>
      <w:sz w:val="20"/>
      <w:szCs w:val="20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5z0">
    <w:name w:val="WW8Num15z0"/>
    <w:qFormat/>
    <w:rPr>
      <w:rFonts w:ascii="Symbol" w:hAnsi="Symbol" w:cs="Symbol"/>
      <w:color w:val="000000"/>
      <w:sz w:val="20"/>
      <w:szCs w:val="2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Teletipo">
    <w:name w:val="Teletipo"/>
    <w:qFormat/>
    <w:rPr>
      <w:rFonts w:ascii="Courier New" w:eastAsia="Courier New" w:hAnsi="Courier New" w:cs="Courier New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1"/>
    <w:next w:val="Corpodetex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pPr>
      <w:spacing w:after="160" w:line="259" w:lineRule="auto"/>
    </w:pPr>
    <w:rPr>
      <w:rFonts w:ascii="Times New Roman" w:eastAsia="Times New Roman" w:hAnsi="Times New Roman" w:cs="Times New Roman"/>
      <w:szCs w:val="20"/>
      <w:lang w:eastAsia="pt-BR" w:bidi="ar-SA"/>
    </w:rPr>
  </w:style>
  <w:style w:type="paragraph" w:customStyle="1" w:styleId="Corpodetexto1">
    <w:name w:val="Corpo de texto1"/>
    <w:basedOn w:val="Normal1"/>
    <w:qFormat/>
    <w:pPr>
      <w:spacing w:after="140" w:line="288" w:lineRule="auto"/>
      <w:jc w:val="both"/>
    </w:pPr>
    <w:rPr>
      <w:rFonts w:ascii="Arial" w:hAnsi="Arial"/>
      <w:b/>
      <w:sz w:val="24"/>
    </w:rPr>
  </w:style>
  <w:style w:type="paragraph" w:customStyle="1" w:styleId="CabealhoeRodap">
    <w:name w:val="Cabeçalho e Rodapé"/>
    <w:basedOn w:val="Normal1"/>
    <w:qFormat/>
  </w:style>
  <w:style w:type="paragraph" w:styleId="Cabealho">
    <w:name w:val="header"/>
    <w:basedOn w:val="Normal1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lang w:eastAsia="en-US" w:bidi="ar-SA"/>
    </w:rPr>
  </w:style>
  <w:style w:type="paragraph" w:customStyle="1" w:styleId="Corpodetextorecuado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1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1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Corpodetexto2">
    <w:name w:val="Body Text 2"/>
    <w:basedOn w:val="Normal1"/>
    <w:qFormat/>
    <w:pPr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1"/>
    <w:qFormat/>
  </w:style>
  <w:style w:type="paragraph" w:customStyle="1" w:styleId="Ttulodetabela">
    <w:name w:val="Título de tabela"/>
    <w:basedOn w:val="Contedodatabela"/>
    <w:qFormat/>
  </w:style>
  <w:style w:type="paragraph" w:styleId="SemEspaamento">
    <w:name w:val="No Spacing"/>
    <w:uiPriority w:val="1"/>
    <w:qFormat/>
    <w:rPr>
      <w:rFonts w:ascii="Times New Roman" w:eastAsia="Times New Roman" w:hAnsi="Times New Roman" w:cs="Calibri"/>
      <w:color w:val="00000A"/>
      <w:lang w:eastAsia="en-US" w:bidi="ar-SA"/>
    </w:rPr>
  </w:style>
  <w:style w:type="paragraph" w:customStyle="1" w:styleId="P30">
    <w:name w:val="P30"/>
    <w:basedOn w:val="Normal1"/>
    <w:qFormat/>
    <w:pPr>
      <w:jc w:val="both"/>
    </w:pPr>
    <w:rPr>
      <w:b/>
      <w:sz w:val="24"/>
    </w:rPr>
  </w:style>
  <w:style w:type="paragraph" w:customStyle="1" w:styleId="Ttulo10">
    <w:name w:val="Título1"/>
    <w:basedOn w:val="Normal"/>
    <w:qFormat/>
    <w:rsid w:val="00C9288C"/>
    <w:pPr>
      <w:jc w:val="center"/>
    </w:pPr>
    <w:rPr>
      <w:rFonts w:ascii="Arial" w:eastAsia="Times New Roman" w:hAnsi="Arial" w:cs="Arial"/>
      <w:b/>
      <w:color w:val="00000A"/>
      <w:sz w:val="24"/>
      <w:szCs w:val="20"/>
      <w:lang w:bidi="ar-SA"/>
    </w:rPr>
  </w:style>
  <w:style w:type="numbering" w:customStyle="1" w:styleId="WW8Num9">
    <w:name w:val="WW8Num9"/>
    <w:qFormat/>
  </w:style>
  <w:style w:type="numbering" w:customStyle="1" w:styleId="WW8Num2">
    <w:name w:val="WW8Num2"/>
    <w:qFormat/>
  </w:style>
  <w:style w:type="numbering" w:customStyle="1" w:styleId="WW8Num15">
    <w:name w:val="WW8Num15"/>
    <w:qFormat/>
  </w:style>
  <w:style w:type="numbering" w:customStyle="1" w:styleId="WW8Num11">
    <w:name w:val="WW8Num11"/>
    <w:qFormat/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D41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148C-4EE3-4C7D-B061-1668315C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kparaujo</dc:creator>
  <dc:description/>
  <cp:lastModifiedBy>Kleldilene Pinheiro Araujo</cp:lastModifiedBy>
  <cp:revision>335</cp:revision>
  <cp:lastPrinted>2023-03-07T15:28:00Z</cp:lastPrinted>
  <dcterms:created xsi:type="dcterms:W3CDTF">2018-09-21T17:20:00Z</dcterms:created>
  <dcterms:modified xsi:type="dcterms:W3CDTF">2024-02-23T14:54:00Z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