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76"/>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EDITAL 001/2021</w:t>
      </w:r>
    </w:p>
    <w:p>
      <w:pPr>
        <w:pStyle w:val="Normal"/>
        <w:spacing w:lineRule="auto" w:line="276"/>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I PROCESSO SELETIVO PARA ESTÁGIO JURÍDICO DE GRADUAÇÃO PARA ATUAÇÃO NO NÚCLEO DA ZONA RURAL DE SÃO LUÍS </w:t>
      </w:r>
    </w:p>
    <w:p>
      <w:pPr>
        <w:pStyle w:val="Normal"/>
        <w:spacing w:lineRule="auto" w:line="276"/>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76"/>
        <w:ind w:firstLine="567"/>
        <w:jc w:val="both"/>
        <w:rPr>
          <w:rFonts w:ascii="Times New Roman" w:hAnsi="Times New Roman"/>
          <w:b/>
          <w:b/>
          <w:bCs/>
          <w:color w:val="000000" w:themeColor="text1"/>
          <w:sz w:val="24"/>
          <w:szCs w:val="24"/>
          <w:lang w:eastAsia="pt-BR"/>
        </w:rPr>
      </w:pPr>
      <w:r>
        <w:rPr>
          <w:rFonts w:ascii="Times New Roman" w:hAnsi="Times New Roman"/>
          <w:color w:val="000000" w:themeColor="text1"/>
          <w:sz w:val="24"/>
          <w:szCs w:val="24"/>
          <w:lang w:eastAsia="pt-BR"/>
        </w:rPr>
        <w:t>O</w:t>
      </w:r>
      <w:r>
        <w:rPr>
          <w:rFonts w:ascii="Times New Roman" w:hAnsi="Times New Roman"/>
          <w:b/>
          <w:color w:val="000000" w:themeColor="text1"/>
          <w:sz w:val="24"/>
          <w:szCs w:val="24"/>
          <w:lang w:eastAsia="pt-BR"/>
        </w:rPr>
        <w:t xml:space="preserve"> SUBDEFENSOR PÚBLICO-GERAL DO ESTADO</w:t>
      </w:r>
      <w:r>
        <w:rPr>
          <w:rFonts w:ascii="Times New Roman" w:hAnsi="Times New Roman"/>
          <w:color w:val="000000" w:themeColor="text1"/>
          <w:sz w:val="24"/>
          <w:szCs w:val="24"/>
          <w:lang w:eastAsia="pt-BR"/>
        </w:rPr>
        <w:t xml:space="preserve">, no uso das atribuições conferidas pelo art. 97-A, I, da Lei Complementar nº. 80, de 12 de janeiro 1994, pelo art. 17, VI, da Lei Complementar do Estado do Maranhão nº. 19, de 11 de janeiro de 1994 e pelo art. 5º, IV, “h”, FAZ SABER a todos quantos o presente </w:t>
      </w:r>
      <w:r>
        <w:rPr>
          <w:rFonts w:ascii="Times New Roman" w:hAnsi="Times New Roman"/>
          <w:b/>
          <w:bCs/>
          <w:color w:val="000000" w:themeColor="text1"/>
          <w:sz w:val="24"/>
          <w:szCs w:val="24"/>
          <w:lang w:eastAsia="pt-BR"/>
        </w:rPr>
        <w:t>EDITAL</w:t>
      </w:r>
      <w:r>
        <w:rPr>
          <w:rFonts w:ascii="Times New Roman" w:hAnsi="Times New Roman"/>
          <w:color w:val="000000" w:themeColor="text1"/>
          <w:sz w:val="24"/>
          <w:szCs w:val="24"/>
          <w:lang w:eastAsia="pt-BR"/>
        </w:rPr>
        <w:t xml:space="preserve"> virem ou dele tiverem conhecimento que, na forma das normas ínsitas no artigo 37, inciso IX, da Constituição Federal e artigo 19, inciso IX, da Constituição do Estado do Maranhão, respectivamente combinados com a Lei nº 8.666/93, com a Resolução nº 008-CSDPEMA, de 31/05/2019 e demais normas que regem a matéria, ficam abertas, no período de </w:t>
      </w:r>
      <w:r>
        <w:rPr>
          <w:rFonts w:ascii="Times New Roman" w:hAnsi="Times New Roman"/>
          <w:b/>
          <w:bCs/>
          <w:color w:val="000000" w:themeColor="text1"/>
          <w:sz w:val="24"/>
          <w:szCs w:val="24"/>
          <w:lang w:eastAsia="pt-BR"/>
        </w:rPr>
        <w:t>17 a 20 de maio de 2021</w:t>
      </w:r>
      <w:r>
        <w:rPr>
          <w:rFonts w:ascii="Times New Roman" w:hAnsi="Times New Roman"/>
          <w:color w:val="000000" w:themeColor="text1"/>
          <w:sz w:val="24"/>
          <w:szCs w:val="24"/>
          <w:lang w:eastAsia="pt-BR"/>
        </w:rPr>
        <w:t xml:space="preserve">, as inscrições do </w:t>
      </w:r>
      <w:r>
        <w:rPr>
          <w:rFonts w:ascii="Times New Roman" w:hAnsi="Times New Roman"/>
          <w:b/>
          <w:bCs/>
          <w:color w:val="000000" w:themeColor="text1"/>
          <w:sz w:val="24"/>
          <w:szCs w:val="24"/>
          <w:lang w:eastAsia="pt-BR"/>
        </w:rPr>
        <w:t>I PROCESSO SELETIVO PARA ESTÁGIO JURÍDICO DE GRADUAÇÃO PARA ATUAÇÃO NO NÚCLEO DA ZONA RURAL DE SÃO LUÍS</w:t>
      </w:r>
      <w:r>
        <w:rPr>
          <w:rFonts w:ascii="Times New Roman" w:hAnsi="Times New Roman"/>
          <w:color w:val="000000" w:themeColor="text1"/>
          <w:sz w:val="24"/>
          <w:szCs w:val="24"/>
          <w:lang w:eastAsia="pt-BR"/>
        </w:rPr>
        <w:t xml:space="preserve">, </w:t>
      </w:r>
      <w:r>
        <w:rPr>
          <w:rFonts w:ascii="Times New Roman" w:hAnsi="Times New Roman"/>
          <w:color w:val="000000" w:themeColor="text1"/>
          <w:sz w:val="24"/>
          <w:szCs w:val="24"/>
        </w:rPr>
        <w:t>das quais 10% da vagas se destinam a pessoas com deficiência, nos termos do inciso VIII do art. 37 da CF, obedecendo às seguintes disposições:</w:t>
      </w:r>
    </w:p>
    <w:p>
      <w:pPr>
        <w:pStyle w:val="ListParagraph"/>
        <w:numPr>
          <w:ilvl w:val="0"/>
          <w:numId w:val="2"/>
        </w:numPr>
        <w:spacing w:lineRule="auto" w:line="276"/>
        <w:rPr>
          <w:rFonts w:ascii="Times New Roman" w:hAnsi="Times New Roman"/>
          <w:b/>
          <w:b/>
          <w:bCs/>
          <w:color w:val="000000" w:themeColor="text1"/>
          <w:sz w:val="24"/>
          <w:szCs w:val="24"/>
        </w:rPr>
      </w:pPr>
      <w:r>
        <w:rPr>
          <w:rFonts w:ascii="Times New Roman" w:hAnsi="Times New Roman"/>
          <w:b/>
          <w:bCs/>
          <w:color w:val="000000" w:themeColor="text1"/>
          <w:sz w:val="24"/>
          <w:szCs w:val="24"/>
        </w:rPr>
        <w:t>DAS DISPOSIÇÕES PRELIMINARES</w:t>
      </w:r>
    </w:p>
    <w:p>
      <w:pPr>
        <w:pStyle w:val="ListParagraph"/>
        <w:spacing w:lineRule="auto" w:line="276"/>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organização e aplicação desse processo seletivo ficarão sob a responsabilidade do Subdefensor Público-Geral, assessorado pela Escola Superior da Defensoria Pública do Estado do Maranhão e pela Supervisão de Estágio.</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processo seletivo se destina a selecionar candidatos para formação de </w:t>
      </w:r>
      <w:r>
        <w:rPr>
          <w:rFonts w:ascii="Times New Roman" w:hAnsi="Times New Roman"/>
          <w:b/>
          <w:bCs/>
          <w:color w:val="000000" w:themeColor="text1"/>
          <w:sz w:val="24"/>
          <w:szCs w:val="24"/>
        </w:rPr>
        <w:t>CADASTRO DE RESERVA</w:t>
      </w:r>
      <w:r>
        <w:rPr>
          <w:rFonts w:ascii="Times New Roman" w:hAnsi="Times New Roman"/>
          <w:color w:val="000000" w:themeColor="text1"/>
          <w:sz w:val="24"/>
          <w:szCs w:val="24"/>
        </w:rPr>
        <w:t xml:space="preserve"> para as vagas no </w:t>
      </w:r>
      <w:r>
        <w:rPr>
          <w:rFonts w:ascii="Times New Roman" w:hAnsi="Times New Roman"/>
          <w:b/>
          <w:bCs/>
          <w:color w:val="000000" w:themeColor="text1"/>
          <w:sz w:val="24"/>
          <w:szCs w:val="24"/>
        </w:rPr>
        <w:t>TURNO MATUTINO</w:t>
      </w:r>
      <w:r>
        <w:rPr>
          <w:rFonts w:ascii="Times New Roman" w:hAnsi="Times New Roman"/>
          <w:color w:val="000000" w:themeColor="text1"/>
          <w:sz w:val="24"/>
          <w:szCs w:val="24"/>
        </w:rPr>
        <w:t xml:space="preserve"> e </w:t>
      </w:r>
      <w:r>
        <w:rPr>
          <w:rFonts w:ascii="Times New Roman" w:hAnsi="Times New Roman"/>
          <w:b/>
          <w:bCs/>
          <w:color w:val="000000" w:themeColor="text1"/>
          <w:sz w:val="24"/>
          <w:szCs w:val="24"/>
        </w:rPr>
        <w:t>VESPERTINO</w:t>
      </w:r>
      <w:r>
        <w:rPr>
          <w:rFonts w:ascii="Times New Roman" w:hAnsi="Times New Roman"/>
          <w:color w:val="000000" w:themeColor="text1"/>
          <w:sz w:val="24"/>
          <w:szCs w:val="24"/>
        </w:rPr>
        <w:t xml:space="preserve"> que, porventura, venham a surgir durante o período de sua validade.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de responsabilidade exclusiva do candidato acompanhar todas as publicações referentes a este processo seletivo.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Conteúdo Programático está disposto no </w:t>
      </w:r>
      <w:r>
        <w:rPr>
          <w:rFonts w:ascii="Times New Roman" w:hAnsi="Times New Roman"/>
          <w:b/>
          <w:bCs/>
          <w:color w:val="000000" w:themeColor="text1"/>
          <w:sz w:val="24"/>
          <w:szCs w:val="24"/>
        </w:rPr>
        <w:t>ANEXO I</w:t>
      </w:r>
      <w:r>
        <w:rPr>
          <w:rFonts w:ascii="Times New Roman" w:hAnsi="Times New Roman"/>
          <w:color w:val="000000" w:themeColor="text1"/>
          <w:sz w:val="24"/>
          <w:szCs w:val="24"/>
        </w:rPr>
        <w:t xml:space="preserve"> deste edital.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Cronograma do Processo Seletivo está disposto no </w:t>
      </w:r>
      <w:r>
        <w:rPr>
          <w:rFonts w:ascii="Times New Roman" w:hAnsi="Times New Roman"/>
          <w:b/>
          <w:bCs/>
          <w:color w:val="000000" w:themeColor="text1"/>
          <w:sz w:val="24"/>
          <w:szCs w:val="24"/>
        </w:rPr>
        <w:t>ANEXO II</w:t>
      </w:r>
      <w:r>
        <w:rPr>
          <w:rFonts w:ascii="Times New Roman" w:hAnsi="Times New Roman"/>
          <w:color w:val="000000" w:themeColor="text1"/>
          <w:sz w:val="24"/>
          <w:szCs w:val="24"/>
        </w:rPr>
        <w:t xml:space="preserve"> deste Edital, podendo ser alterado, a critério da organização do seletivo, com a devida publicação.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atuação no </w:t>
      </w:r>
      <w:r>
        <w:rPr>
          <w:rFonts w:ascii="Times New Roman" w:hAnsi="Times New Roman"/>
          <w:b/>
          <w:bCs/>
          <w:color w:val="000000" w:themeColor="text1"/>
          <w:sz w:val="24"/>
          <w:szCs w:val="24"/>
        </w:rPr>
        <w:t>NÚCLEO DA ZONA RURAL DE SÃO LUÍS</w:t>
      </w:r>
      <w:r>
        <w:rPr>
          <w:rFonts w:ascii="Times New Roman" w:hAnsi="Times New Roman"/>
          <w:color w:val="000000" w:themeColor="text1"/>
          <w:sz w:val="24"/>
          <w:szCs w:val="24"/>
        </w:rPr>
        <w:t xml:space="preserve"> até a </w:t>
      </w:r>
      <w:r>
        <w:rPr>
          <w:rFonts w:ascii="Times New Roman" w:hAnsi="Times New Roman"/>
          <w:b/>
          <w:bCs/>
          <w:color w:val="000000" w:themeColor="text1"/>
          <w:sz w:val="24"/>
          <w:szCs w:val="24"/>
        </w:rPr>
        <w:t>10ª (décima) colocação de cada turno</w:t>
      </w:r>
      <w:r>
        <w:rPr>
          <w:rFonts w:ascii="Times New Roman" w:hAnsi="Times New Roman"/>
          <w:color w:val="000000" w:themeColor="text1"/>
          <w:sz w:val="24"/>
          <w:szCs w:val="24"/>
        </w:rPr>
        <w:t xml:space="preserve">, para estudantes do </w:t>
      </w:r>
      <w:r>
        <w:rPr>
          <w:rFonts w:ascii="Times New Roman" w:hAnsi="Times New Roman"/>
          <w:b/>
          <w:bCs/>
          <w:color w:val="000000" w:themeColor="text1"/>
          <w:sz w:val="24"/>
          <w:szCs w:val="24"/>
        </w:rPr>
        <w:t>CURSO DE DIREITO</w:t>
      </w:r>
      <w:r>
        <w:rPr>
          <w:rFonts w:ascii="Times New Roman" w:hAnsi="Times New Roman"/>
          <w:color w:val="000000" w:themeColor="text1"/>
          <w:sz w:val="24"/>
          <w:szCs w:val="24"/>
        </w:rPr>
        <w:t xml:space="preserve">. </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matriculado a partir do 2º ano ou 4º semestre do curso superior e no máximo no 9º semestre, de acordo com a Resolução nº 008-CSDPEMA, de 31/05/2019. </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Poderão se inscrever no certame acadêmicos do Curso de Direito das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não gera direito subjetivo à convocação.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distribuição será feita de acordo com a necessidade da instituição, respeitando a ordem de classificação no certame.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Não haverá contratação do aprovado caso falte menos de 06 (seis) meses para a conclusão do Curso de Direito</w:t>
      </w:r>
      <w:r>
        <w:rPr>
          <w:rFonts w:ascii="Times New Roman" w:hAnsi="Times New Roman"/>
          <w:color w:val="000000" w:themeColor="text1"/>
          <w:sz w:val="24"/>
          <w:szCs w:val="24"/>
        </w:rPr>
        <w:t>.</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Aos candidatos com deficiências serão garantidas condições especiais necessárias à sua participação no certame. Se não houver candidatos nessa condição, inscrito ou aprovado, as vagas serão destinadas aos demais candidatos. </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DAS INSCRIÇÕES </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As inscrições deverão ser efetuadas pela internet, através do endereço eletrônico defensoria.ma.def.br/seletivo, no período de 17/05/2021, a partir das 08h, até às 23h59 do dia 20/05/2021. </w:t>
      </w:r>
    </w:p>
    <w:p>
      <w:pPr>
        <w:pStyle w:val="ListParagraph"/>
        <w:spacing w:lineRule="auto" w:line="276" w:before="240" w:after="160"/>
        <w:ind w:left="780" w:hanging="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2"/>
          <w:numId w:val="2"/>
        </w:numPr>
        <w:spacing w:lineRule="auto" w:line="276" w:before="240" w:after="160"/>
        <w:ind w:left="127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As inscrições poderão ser prorrogadas por interesse e conveniência da administração. </w:t>
      </w:r>
    </w:p>
    <w:p>
      <w:pPr>
        <w:pStyle w:val="ListParagraph"/>
        <w:numPr>
          <w:ilvl w:val="2"/>
          <w:numId w:val="2"/>
        </w:numPr>
        <w:spacing w:lineRule="auto" w:line="276" w:before="0" w:after="0"/>
        <w:ind w:left="127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ListParagraph"/>
        <w:numPr>
          <w:ilvl w:val="2"/>
          <w:numId w:val="2"/>
        </w:numPr>
        <w:spacing w:lineRule="auto" w:line="276" w:before="240" w:after="160"/>
        <w:ind w:left="127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ListParagraph"/>
        <w:numPr>
          <w:ilvl w:val="2"/>
          <w:numId w:val="2"/>
        </w:numPr>
        <w:spacing w:lineRule="auto" w:line="276" w:before="240" w:after="160"/>
        <w:ind w:left="127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r>
        <w:rPr>
          <w:rFonts w:ascii="Times New Roman" w:hAnsi="Times New Roman"/>
          <w:bCs/>
          <w:color w:val="000000" w:themeColor="text1"/>
          <w:sz w:val="24"/>
          <w:szCs w:val="24"/>
        </w:rPr>
        <w:t>defensoria.ma.def.br/seletivo).</w:t>
      </w:r>
    </w:p>
    <w:p>
      <w:pPr>
        <w:pStyle w:val="ListParagraph"/>
        <w:numPr>
          <w:ilvl w:val="2"/>
          <w:numId w:val="2"/>
        </w:numPr>
        <w:spacing w:lineRule="auto" w:line="276" w:before="240" w:after="160"/>
        <w:ind w:left="127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os questionamentos deverão ser direcionados exclusivamente para o e-mail </w:t>
      </w:r>
      <w:hyperlink r:id="rId2">
        <w:r>
          <w:rPr>
            <w:rStyle w:val="LinkdaInternet"/>
            <w:rFonts w:eastAsia="Arial" w:ascii="Times New Roman" w:hAnsi="Times New Roman"/>
            <w:b/>
            <w:color w:val="000000" w:themeColor="text1"/>
            <w:sz w:val="24"/>
            <w:szCs w:val="24"/>
            <w:lang w:val="pt-PT" w:eastAsia="pt-PT" w:bidi="pt-PT"/>
          </w:rPr>
          <w:t>seletivos2021@ma.def.br</w:t>
        </w:r>
      </w:hyperlink>
      <w:r>
        <w:rPr>
          <w:rStyle w:val="LinkdaInternet"/>
          <w:rFonts w:eastAsia="Arial" w:ascii="Times New Roman" w:hAnsi="Times New Roman"/>
          <w:b/>
          <w:color w:val="000000" w:themeColor="text1"/>
          <w:sz w:val="24"/>
          <w:szCs w:val="24"/>
          <w:lang w:val="pt-PT" w:eastAsia="pt-PT" w:bidi="pt-PT"/>
        </w:rPr>
        <w:t>.</w:t>
      </w:r>
    </w:p>
    <w:p>
      <w:pPr>
        <w:pStyle w:val="ListParagraph"/>
        <w:numPr>
          <w:ilvl w:val="2"/>
          <w:numId w:val="2"/>
        </w:numPr>
        <w:spacing w:lineRule="auto" w:line="276" w:before="240" w:after="160"/>
        <w:ind w:left="127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spacing w:lineRule="auto" w:line="276" w:before="240" w:after="160"/>
        <w:ind w:left="127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pPr>
        <w:pStyle w:val="ListParagraph"/>
        <w:numPr>
          <w:ilvl w:val="1"/>
          <w:numId w:val="2"/>
        </w:numPr>
        <w:spacing w:lineRule="auto" w:line="276" w:before="240" w:after="160"/>
        <w:ind w:left="567"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Para inscrever-se, o candidato deverá:</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3"/>
        </w:numPr>
        <w:spacing w:lineRule="auto" w:line="276" w:before="240" w:after="160"/>
        <w:ind w:left="1140" w:hanging="14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w:t>
      </w:r>
      <w:r>
        <w:rPr>
          <w:rFonts w:ascii="Times New Roman" w:hAnsi="Times New Roman"/>
          <w:b/>
          <w:bCs/>
          <w:color w:val="000000" w:themeColor="text1"/>
          <w:sz w:val="24"/>
          <w:szCs w:val="24"/>
        </w:rPr>
        <w:t xml:space="preserve">defensoria.ma.def.br/seletivo </w:t>
      </w:r>
      <w:r>
        <w:rPr>
          <w:rFonts w:ascii="Times New Roman" w:hAnsi="Times New Roman"/>
          <w:color w:val="000000" w:themeColor="text1"/>
          <w:sz w:val="24"/>
          <w:szCs w:val="24"/>
        </w:rPr>
        <w:t>durante o período de inscrição descrito no item 3.1 deste Edital e clicar no botão participar;</w:t>
      </w:r>
    </w:p>
    <w:p>
      <w:pPr>
        <w:pStyle w:val="ListParagraph"/>
        <w:numPr>
          <w:ilvl w:val="0"/>
          <w:numId w:val="3"/>
        </w:numPr>
        <w:spacing w:lineRule="auto" w:line="276" w:before="240" w:after="160"/>
        <w:ind w:left="1140" w:hanging="14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Preencher a ficha de inscrição;</w:t>
      </w:r>
    </w:p>
    <w:p>
      <w:pPr>
        <w:pStyle w:val="ListParagraph"/>
        <w:numPr>
          <w:ilvl w:val="0"/>
          <w:numId w:val="3"/>
        </w:numPr>
        <w:spacing w:lineRule="auto" w:line="276" w:before="240" w:after="160"/>
        <w:ind w:left="1140" w:hanging="14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seu </w:t>
      </w:r>
      <w:r>
        <w:rPr>
          <w:rFonts w:ascii="Times New Roman" w:hAnsi="Times New Roman"/>
          <w:b/>
          <w:bCs/>
          <w:color w:val="000000" w:themeColor="text1"/>
          <w:sz w:val="24"/>
          <w:szCs w:val="24"/>
        </w:rPr>
        <w:t>COEFICIENTE DE RENDIMENTO</w:t>
      </w:r>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 xml:space="preserve">HISTÓRICO ESCOLAR E DECLARAÇÃO DE MATRÍCULA </w:t>
      </w:r>
      <w:r>
        <w:rPr>
          <w:rFonts w:ascii="Times New Roman" w:hAnsi="Times New Roman"/>
          <w:color w:val="000000" w:themeColor="text1"/>
          <w:sz w:val="24"/>
          <w:szCs w:val="24"/>
        </w:rPr>
        <w:t>em formato PDF;</w:t>
      </w:r>
    </w:p>
    <w:p>
      <w:pPr>
        <w:pStyle w:val="ListParagraph"/>
        <w:numPr>
          <w:ilvl w:val="0"/>
          <w:numId w:val="3"/>
        </w:numPr>
        <w:spacing w:lineRule="auto" w:line="276" w:before="240" w:after="160"/>
        <w:ind w:left="1140" w:hanging="14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seu </w:t>
      </w:r>
      <w:r>
        <w:rPr>
          <w:rFonts w:ascii="Times New Roman" w:hAnsi="Times New Roman"/>
          <w:b/>
          <w:bCs/>
          <w:color w:val="000000" w:themeColor="text1"/>
          <w:sz w:val="24"/>
          <w:szCs w:val="24"/>
        </w:rPr>
        <w:t xml:space="preserve">CURRÍCULO VITAE </w:t>
      </w:r>
      <w:r>
        <w:rPr>
          <w:rFonts w:ascii="Times New Roman" w:hAnsi="Times New Roman"/>
          <w:color w:val="000000" w:themeColor="text1"/>
          <w:sz w:val="24"/>
          <w:szCs w:val="24"/>
        </w:rPr>
        <w:t>ou</w:t>
      </w:r>
      <w:r>
        <w:rPr>
          <w:rFonts w:ascii="Times New Roman" w:hAnsi="Times New Roman"/>
          <w:b/>
          <w:bCs/>
          <w:color w:val="000000" w:themeColor="text1"/>
          <w:sz w:val="24"/>
          <w:szCs w:val="24"/>
        </w:rPr>
        <w:t xml:space="preserve"> CURRÍCULO LATTES.</w:t>
      </w:r>
      <w:r>
        <w:rPr>
          <w:rFonts w:ascii="Times New Roman" w:hAnsi="Times New Roman"/>
          <w:color w:val="000000" w:themeColor="text1"/>
          <w:sz w:val="24"/>
          <w:szCs w:val="24"/>
        </w:rPr>
        <w:t xml:space="preserve"> </w:t>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3.3 O Candidato que fizer qualquer declaração falsa, inexata, ou ainda, que não possa satisfazer todas as condições estabelecidas neste Edital, terá sua inscrição cancelada e, em consequência, anulados todos os atos dela decorrentes. </w:t>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3.4 Em se tratando de candidato que possua algum tipo deficiência ou autodeclaração de cotista, deverá marcar no sistema a opção pela reserva de vaga cotista ou deficiente (e informar a numeração do CID). Caso o candidato necessite de atendimento especial, também deverá informar no ato de inscrição, efetuando a marcação em local específico.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4. DAS VAGAS RESERVADAS ÀS PESSOAS COM DEFICIÊNCIA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4.3 Os candidatos com deficiência também deverão informar, no momento da inscrição, se há necessidade de atendimento diferenciado e qual as adaptações necessárias, conforme art. 1º do Decreto 9.508/2018.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4.4 A solicitação de atendimento diferenciado acima referida será atendida obedecendo aos critérios de viabilidade e razoabilidade, sendo comunicado o seu deferimento ao candidato.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4.6 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ao local de aplicação das provas e às notas mínimas exigidas.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4.7 No caso de o candidato necessitar realizar prova em sala especial individualizada, será, durante a realização das provas, acompanhado por um fiscal, sendo providos os meios para evitar a identificação da prova do candidato.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5. DAS PROVAS E DAS NOTAS</w:t>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5.1 O processo seletivo consistirá em </w:t>
      </w:r>
      <w:r>
        <w:rPr>
          <w:rFonts w:eastAsia="Times New Roman" w:ascii="Times New Roman" w:hAnsi="Times New Roman"/>
          <w:b/>
          <w:bCs/>
          <w:color w:val="000000" w:themeColor="text1"/>
          <w:sz w:val="24"/>
          <w:szCs w:val="24"/>
          <w:lang w:eastAsia="zh-CN"/>
        </w:rPr>
        <w:t>uma prova objetiva contendo 30 (trinta) questões de múltipla escolha</w:t>
      </w: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b/>
          <w:color w:val="000000" w:themeColor="text1"/>
          <w:sz w:val="24"/>
          <w:szCs w:val="24"/>
          <w:lang w:eastAsia="zh-CN"/>
        </w:rPr>
        <w:t>e 4 (quatro) questões subjetivas</w:t>
      </w:r>
      <w:r>
        <w:rPr>
          <w:rFonts w:eastAsia="Times New Roman" w:ascii="Times New Roman" w:hAnsi="Times New Roman"/>
          <w:color w:val="000000" w:themeColor="text1"/>
          <w:sz w:val="24"/>
          <w:szCs w:val="24"/>
          <w:lang w:eastAsia="zh-CN"/>
        </w:rPr>
        <w:t xml:space="preserve">, sobre quaisquer das matérias integrantes do conteúdo programático indicado no </w:t>
      </w:r>
      <w:r>
        <w:rPr>
          <w:rFonts w:eastAsia="Times New Roman" w:ascii="Times New Roman" w:hAnsi="Times New Roman"/>
          <w:b/>
          <w:bCs/>
          <w:color w:val="000000" w:themeColor="text1"/>
          <w:sz w:val="24"/>
          <w:szCs w:val="24"/>
          <w:lang w:eastAsia="zh-CN"/>
        </w:rPr>
        <w:t>ANEXO I</w:t>
      </w:r>
      <w:r>
        <w:rPr>
          <w:rFonts w:eastAsia="Times New Roman" w:ascii="Times New Roman" w:hAnsi="Times New Roman"/>
          <w:color w:val="000000" w:themeColor="text1"/>
          <w:sz w:val="24"/>
          <w:szCs w:val="24"/>
          <w:lang w:eastAsia="zh-CN"/>
        </w:rPr>
        <w:t>.</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5.2 A prova objetiva valerá de 0 (zero) a 6,0 (seis) pontos, tendo como nota de corte a nota mínima de 3,0 (três) pontos, ou seja, 50%.</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ind w:firstLine="708"/>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5.2.1 Cada questão da prova objetiva valerá 0,2 (dois décimos) de pontos.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5.3 Cada questão subjetiva valerá 1,0 (um) ponto, totalizando 4,0 (quatro) pontos e tendo como nota de corte 2,0 (dois pontos) pontos, ou seja, 50%.</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As questões subjetivas serão corrigidas somente caso o candidato atinja a partir de 50% (cinquenta por cento) de acertos na prova objetiva.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color w:val="000000" w:themeColor="text1"/>
          <w:sz w:val="24"/>
          <w:szCs w:val="24"/>
          <w:lang w:eastAsia="zh-CN"/>
        </w:rPr>
        <w:t xml:space="preserve">6. </w:t>
      </w:r>
      <w:r>
        <w:rPr>
          <w:rFonts w:eastAsia="Times New Roman" w:ascii="Times New Roman" w:hAnsi="Times New Roman"/>
          <w:b/>
          <w:color w:val="000000" w:themeColor="text1"/>
          <w:sz w:val="24"/>
          <w:szCs w:val="24"/>
          <w:lang w:eastAsia="zh-CN"/>
        </w:rPr>
        <w:t xml:space="preserve">DA APLICAÇÃO DA PROVA </w:t>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uppressAutoHyphens w:val="true"/>
        <w:spacing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rPr>
        <w:t xml:space="preserve">6.1 </w:t>
      </w:r>
      <w:r>
        <w:rPr>
          <w:rFonts w:eastAsia="Times New Roman" w:ascii="Times New Roman" w:hAnsi="Times New Roman"/>
          <w:color w:val="000000" w:themeColor="text1"/>
          <w:sz w:val="24"/>
          <w:szCs w:val="24"/>
          <w:lang w:eastAsia="zh-CN" w:bidi="pt-PT"/>
        </w:rPr>
        <w:t xml:space="preserve">Considerando a pandemia causada pelo coronavírus (COVID-19) e considerando que uma das principais medidas recomendadas pelas autoridades sanitárias é a contenção de aglomerações de pessoas, a prova será aplicada por meio de </w:t>
      </w:r>
      <w:r>
        <w:rPr>
          <w:rFonts w:eastAsia="Times New Roman" w:ascii="Times New Roman" w:hAnsi="Times New Roman"/>
          <w:b/>
          <w:color w:val="000000" w:themeColor="text1"/>
          <w:sz w:val="24"/>
          <w:szCs w:val="24"/>
          <w:lang w:eastAsia="zh-CN" w:bidi="pt-PT"/>
        </w:rPr>
        <w:t>PLATAFORMA VIRTUAL</w:t>
      </w:r>
      <w:r>
        <w:rPr>
          <w:rFonts w:eastAsia="Times New Roman" w:ascii="Times New Roman" w:hAnsi="Times New Roman"/>
          <w:color w:val="000000" w:themeColor="text1"/>
          <w:sz w:val="24"/>
          <w:szCs w:val="24"/>
          <w:lang w:eastAsia="zh-CN" w:bidi="pt-PT"/>
        </w:rPr>
        <w:t>;</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 xml:space="preserve">6.1.1 O link de acesso para a </w:t>
      </w:r>
      <w:r>
        <w:rPr>
          <w:rFonts w:eastAsia="Times New Roman" w:ascii="Times New Roman" w:hAnsi="Times New Roman"/>
          <w:b/>
          <w:color w:val="000000" w:themeColor="text1"/>
          <w:sz w:val="24"/>
          <w:szCs w:val="24"/>
          <w:lang w:eastAsia="zh-CN" w:bidi="pt-PT"/>
        </w:rPr>
        <w:t xml:space="preserve">PROVA VIRTUAL </w:t>
      </w:r>
      <w:r>
        <w:rPr>
          <w:rFonts w:eastAsia="Times New Roman" w:ascii="Times New Roman" w:hAnsi="Times New Roman"/>
          <w:color w:val="000000" w:themeColor="text1"/>
          <w:sz w:val="24"/>
          <w:szCs w:val="24"/>
          <w:lang w:eastAsia="zh-CN" w:bidi="pt-PT"/>
        </w:rPr>
        <w:t xml:space="preserve">será encaminhado para o </w:t>
      </w:r>
      <w:r>
        <w:rPr>
          <w:rFonts w:eastAsia="Times New Roman" w:ascii="Times New Roman" w:hAnsi="Times New Roman"/>
          <w:b/>
          <w:color w:val="000000" w:themeColor="text1"/>
          <w:sz w:val="24"/>
          <w:szCs w:val="24"/>
          <w:lang w:eastAsia="zh-CN" w:bidi="pt-PT"/>
        </w:rPr>
        <w:t xml:space="preserve">ENDEREÇO ELETRÔNICO </w:t>
      </w:r>
      <w:r>
        <w:rPr>
          <w:rFonts w:eastAsia="Times New Roman" w:ascii="Times New Roman" w:hAnsi="Times New Roman"/>
          <w:color w:val="000000" w:themeColor="text1"/>
          <w:sz w:val="24"/>
          <w:szCs w:val="24"/>
          <w:lang w:eastAsia="zh-CN" w:bidi="pt-PT"/>
        </w:rPr>
        <w:t>informado pelo candidato no momento da inscrição;</w:t>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 xml:space="preserve">6.1.2 O link de acesso para a </w:t>
      </w:r>
      <w:r>
        <w:rPr>
          <w:rFonts w:eastAsia="Times New Roman" w:ascii="Times New Roman" w:hAnsi="Times New Roman"/>
          <w:b/>
          <w:color w:val="000000" w:themeColor="text1"/>
          <w:sz w:val="24"/>
          <w:szCs w:val="24"/>
          <w:lang w:eastAsia="zh-CN" w:bidi="pt-PT"/>
        </w:rPr>
        <w:t xml:space="preserve">PROVA VIRTUAL </w:t>
      </w:r>
      <w:r>
        <w:rPr>
          <w:rFonts w:eastAsia="Times New Roman" w:ascii="Times New Roman" w:hAnsi="Times New Roman"/>
          <w:color w:val="000000" w:themeColor="text1"/>
          <w:sz w:val="24"/>
          <w:szCs w:val="24"/>
          <w:lang w:eastAsia="zh-CN" w:bidi="pt-PT"/>
        </w:rPr>
        <w:t xml:space="preserve">também será disponibilizado na página da </w:t>
      </w:r>
      <w:r>
        <w:rPr>
          <w:rFonts w:eastAsia="Times New Roman" w:ascii="Times New Roman" w:hAnsi="Times New Roman"/>
          <w:b/>
          <w:color w:val="000000" w:themeColor="text1"/>
          <w:sz w:val="24"/>
          <w:szCs w:val="24"/>
          <w:lang w:eastAsia="zh-CN" w:bidi="pt-PT"/>
        </w:rPr>
        <w:t xml:space="preserve">DEFENSORIA PÚBLICA </w:t>
      </w:r>
      <w:r>
        <w:rPr>
          <w:rFonts w:eastAsia="Times New Roman" w:ascii="Times New Roman" w:hAnsi="Times New Roman"/>
          <w:color w:val="000000" w:themeColor="text1"/>
          <w:sz w:val="24"/>
          <w:szCs w:val="24"/>
          <w:lang w:eastAsia="zh-CN" w:bidi="pt-PT"/>
        </w:rPr>
        <w:t>(</w:t>
      </w:r>
      <w:hyperlink r:id="rId3">
        <w:r>
          <w:rPr>
            <w:rStyle w:val="LinkdaInternet"/>
            <w:rFonts w:eastAsia="Times New Roman" w:ascii="Times New Roman" w:hAnsi="Times New Roman"/>
            <w:color w:val="000000" w:themeColor="text1"/>
            <w:sz w:val="24"/>
            <w:szCs w:val="24"/>
            <w:lang w:eastAsia="zh-CN" w:bidi="pt-PT"/>
          </w:rPr>
          <w:t>https://defensoria.ma.def.br/seletivo</w:t>
        </w:r>
      </w:hyperlink>
      <w:r>
        <w:rPr>
          <w:rFonts w:eastAsia="Times New Roman" w:ascii="Times New Roman" w:hAnsi="Times New Roman"/>
          <w:color w:val="000000" w:themeColor="text1"/>
          <w:sz w:val="24"/>
          <w:szCs w:val="24"/>
          <w:lang w:eastAsia="zh-CN" w:bidi="pt-PT"/>
        </w:rPr>
        <w:t xml:space="preserve">) e o </w:t>
      </w:r>
      <w:r>
        <w:rPr>
          <w:rFonts w:eastAsia="Times New Roman" w:ascii="Times New Roman" w:hAnsi="Times New Roman"/>
          <w:b/>
          <w:color w:val="000000" w:themeColor="text1"/>
          <w:sz w:val="24"/>
          <w:szCs w:val="24"/>
          <w:lang w:eastAsia="zh-CN" w:bidi="pt-PT"/>
        </w:rPr>
        <w:t xml:space="preserve">CANDIDATO </w:t>
      </w:r>
      <w:r>
        <w:rPr>
          <w:rFonts w:eastAsia="Times New Roman" w:ascii="Times New Roman" w:hAnsi="Times New Roman"/>
          <w:color w:val="000000" w:themeColor="text1"/>
          <w:sz w:val="24"/>
          <w:szCs w:val="24"/>
          <w:lang w:eastAsia="zh-CN" w:bidi="pt-PT"/>
        </w:rPr>
        <w:t>deverá inserir o seu CPF e senha para acessar o sistema de seletivos e o link da prova;</w:t>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uppressAutoHyphens w:val="true"/>
        <w:spacing w:lineRule="auto" w:line="276" w:before="0" w:after="0"/>
        <w:ind w:left="709" w:hanging="0"/>
        <w:jc w:val="both"/>
        <w:rPr>
          <w:rFonts w:ascii="Times New Roman" w:hAnsi="Times New Roman" w:eastAsia="Times New Roman"/>
          <w:b/>
          <w:b/>
          <w:bCs/>
          <w:color w:val="000000" w:themeColor="text1"/>
          <w:sz w:val="24"/>
          <w:szCs w:val="24"/>
          <w:lang w:eastAsia="zh-CN" w:bidi="pt-PT"/>
        </w:rPr>
      </w:pPr>
      <w:r>
        <w:rPr>
          <w:rFonts w:eastAsia="Times New Roman" w:ascii="Times New Roman" w:hAnsi="Times New Roman"/>
          <w:b/>
          <w:bCs/>
          <w:color w:val="000000" w:themeColor="text1"/>
          <w:sz w:val="24"/>
          <w:szCs w:val="24"/>
          <w:lang w:eastAsia="zh-CN" w:bidi="pt-PT"/>
        </w:rPr>
        <w:t xml:space="preserve">6.1.3 A prova terá duração de 04 horas (quatro horas) e ocorrerá dia </w:t>
      </w:r>
      <w:r>
        <w:rPr>
          <w:rFonts w:ascii="Times New Roman" w:hAnsi="Times New Roman"/>
          <w:b/>
          <w:color w:val="000000" w:themeColor="text1"/>
          <w:sz w:val="24"/>
          <w:szCs w:val="24"/>
        </w:rPr>
        <w:t xml:space="preserve">26/05/2021. O horário da prova será informado por e-mail aos candidatos; </w:t>
      </w:r>
    </w:p>
    <w:p>
      <w:pPr>
        <w:pStyle w:val="Normal"/>
        <w:suppressAutoHyphens w:val="true"/>
        <w:spacing w:lineRule="auto" w:line="276" w:before="0" w:after="0"/>
        <w:ind w:left="709" w:hanging="0"/>
        <w:jc w:val="both"/>
        <w:rPr>
          <w:rFonts w:ascii="Times New Roman" w:hAnsi="Times New Roman" w:eastAsia="Times New Roman"/>
          <w:b/>
          <w:b/>
          <w:color w:val="000000" w:themeColor="text1"/>
          <w:sz w:val="24"/>
          <w:szCs w:val="24"/>
          <w:lang w:eastAsia="zh-CN" w:bidi="pt-PT"/>
        </w:rPr>
      </w:pPr>
      <w:r>
        <w:rPr>
          <w:rFonts w:eastAsia="Times New Roman" w:ascii="Times New Roman" w:hAnsi="Times New Roman"/>
          <w:b/>
          <w:color w:val="000000" w:themeColor="text1"/>
          <w:sz w:val="24"/>
          <w:szCs w:val="24"/>
          <w:lang w:eastAsia="zh-CN" w:bidi="pt-PT"/>
        </w:rPr>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6.1.4 A Comissão do Processo Seletivo não se responsabilizará por problemas técnicos na conexão de internet do candidato e não será permitido o reagendamento em caso de problemas de conectividade ou qualidade do sinal que possam impossibilitar a realização da prova da data marcada;</w:t>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6.1.5  O não preenchimento da prova pelo candidato implicará em sua eliminação automática.</w:t>
      </w:r>
    </w:p>
    <w:p>
      <w:pPr>
        <w:pStyle w:val="Normal"/>
        <w:suppressAutoHyphens w:val="true"/>
        <w:spacing w:lineRule="auto" w:line="276" w:before="0" w:after="0"/>
        <w:ind w:left="709"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7. DA CLASSIFICAÇÃO FINAL, PUBLICAÇÃO DO (S) RESULTADO (S) E DOS CRITÉRIOS DE DESEMPATE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7.1 A classificação final, em ordem decrescente, será obtida pelo somatório das notas da prova objetiva e das questões objetivas;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7.2 A nota final do processo seletivo será obtida através da soma aritmética das notas da prova objetiva e das questões objetivas, considerando-se aprovado aquele que obtiver o mínimo de 5,0 (cinco) pontos no total, pela soma dos mínimos de 2,5 (dois vírgula cinco) pontos em cada prova (objetiva e questões subjetivas), sendo divulgado seu resultado final em lista organizada na ordem decrescente das notas finais, nos quadros de aviso da instituição</w:t>
      </w:r>
      <w:r>
        <w:rPr>
          <w:rFonts w:eastAsia="Times New Roman" w:ascii="Times New Roman" w:hAnsi="Times New Roman"/>
          <w:b/>
          <w:bCs/>
          <w:color w:val="000000" w:themeColor="text1"/>
          <w:sz w:val="24"/>
          <w:szCs w:val="24"/>
          <w:lang w:eastAsia="zh-CN"/>
        </w:rPr>
        <w:t>,</w:t>
      </w:r>
      <w:r>
        <w:rPr>
          <w:rFonts w:eastAsia="Times New Roman" w:ascii="Times New Roman" w:hAnsi="Times New Roman"/>
          <w:color w:val="000000" w:themeColor="text1"/>
          <w:sz w:val="24"/>
          <w:szCs w:val="24"/>
          <w:lang w:eastAsia="zh-CN"/>
        </w:rPr>
        <w:t xml:space="preserve"> na página da DPE/MA (defensoria.ma.def.br) e no Diário Oficial do Estado.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7.3 A publicação do resultado de cada etapa do processo seletivo, inclusive a final, será feita em duas listas, contendo, na primeira, a pontuação de todos os candidatos e na segunda, somente a pontuação das pessoas com deficiência.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7.4 São critérios de desempate, nesta ordem:</w:t>
      </w:r>
    </w:p>
    <w:p>
      <w:pPr>
        <w:pStyle w:val="Normal"/>
        <w:numPr>
          <w:ilvl w:val="2"/>
          <w:numId w:val="5"/>
        </w:numPr>
        <w:suppressAutoHyphens w:val="true"/>
        <w:spacing w:lineRule="auto" w:line="276"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Idade mais avançada;</w:t>
      </w:r>
    </w:p>
    <w:p>
      <w:pPr>
        <w:pStyle w:val="Normal"/>
        <w:numPr>
          <w:ilvl w:val="2"/>
          <w:numId w:val="5"/>
        </w:numPr>
        <w:suppressAutoHyphens w:val="true"/>
        <w:spacing w:lineRule="auto" w:line="276"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A soma das notas das questões dissertativas;</w:t>
      </w:r>
    </w:p>
    <w:p>
      <w:pPr>
        <w:pStyle w:val="Normal"/>
        <w:numPr>
          <w:ilvl w:val="2"/>
          <w:numId w:val="5"/>
        </w:numPr>
        <w:suppressAutoHyphens w:val="true"/>
        <w:spacing w:lineRule="auto" w:line="276" w:before="0" w:after="0"/>
        <w:jc w:val="both"/>
        <w:rPr>
          <w:rFonts w:ascii="Times New Roman" w:hAnsi="Times New Roman" w:eastAsia="Times New Roman"/>
          <w:color w:val="000000" w:themeColor="text1"/>
          <w:sz w:val="24"/>
          <w:szCs w:val="24"/>
          <w:lang w:eastAsia="zh-CN" w:bidi="pt-PT"/>
        </w:rPr>
      </w:pPr>
      <w:r>
        <w:rPr>
          <w:rFonts w:eastAsia="Times New Roman" w:ascii="Times New Roman" w:hAnsi="Times New Roman"/>
          <w:color w:val="000000" w:themeColor="text1"/>
          <w:sz w:val="24"/>
          <w:szCs w:val="24"/>
          <w:lang w:eastAsia="zh-CN" w:bidi="pt-PT"/>
        </w:rPr>
        <w:t>O Coeficiente de Rendimento no curso de Direito informado no histórico de desempenho acadêmico.</w:t>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uppressAutoHyphens w:val="true"/>
        <w:spacing w:lineRule="auto" w:line="276"/>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8. DOS RECURSOS</w:t>
      </w:r>
    </w:p>
    <w:p>
      <w:pPr>
        <w:pStyle w:val="Normal"/>
        <w:widowControl w:val="false"/>
        <w:tabs>
          <w:tab w:val="clear" w:pos="708"/>
          <w:tab w:val="left" w:pos="0" w:leader="none"/>
        </w:tabs>
        <w:suppressAutoHyphens w:val="true"/>
        <w:spacing w:lineRule="auto" w:line="276"/>
        <w:ind w:right="116"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8.1 Caberá interposição de recursos devidamente fundamentados, no </w:t>
      </w:r>
      <w:r>
        <w:rPr>
          <w:rFonts w:eastAsia="Arial" w:ascii="Times New Roman" w:hAnsi="Times New Roman"/>
          <w:b/>
          <w:color w:val="000000" w:themeColor="text1"/>
          <w:sz w:val="24"/>
          <w:szCs w:val="24"/>
          <w:lang w:eastAsia="pt-PT" w:bidi="pt-PT"/>
        </w:rPr>
        <w:t>prazo de um dia útil</w:t>
      </w:r>
      <w:r>
        <w:rPr>
          <w:rFonts w:eastAsia="Arial" w:ascii="Times New Roman" w:hAnsi="Times New Roman"/>
          <w:color w:val="000000" w:themeColor="text1"/>
          <w:sz w:val="24"/>
          <w:szCs w:val="24"/>
          <w:lang w:val="pt-PT" w:eastAsia="pt-PT" w:bidi="pt-PT"/>
        </w:rPr>
        <w:t>, contados do primeiro dia subsequente à publicação dos resultados referentes a:</w:t>
      </w:r>
    </w:p>
    <w:p>
      <w:pPr>
        <w:pStyle w:val="Normal"/>
        <w:widowControl w:val="false"/>
        <w:numPr>
          <w:ilvl w:val="2"/>
          <w:numId w:val="4"/>
        </w:numPr>
        <w:tabs>
          <w:tab w:val="clear" w:pos="708"/>
          <w:tab w:val="left" w:pos="0" w:leader="none"/>
        </w:tabs>
        <w:suppressAutoHyphens w:val="true"/>
        <w:spacing w:lineRule="auto" w:line="276" w:before="2" w:after="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Inscrições indeferidas;</w:t>
      </w:r>
    </w:p>
    <w:p>
      <w:pPr>
        <w:pStyle w:val="Normal"/>
        <w:widowControl w:val="false"/>
        <w:numPr>
          <w:ilvl w:val="2"/>
          <w:numId w:val="4"/>
        </w:numPr>
        <w:tabs>
          <w:tab w:val="clear" w:pos="708"/>
          <w:tab w:val="left" w:pos="0" w:leader="none"/>
          <w:tab w:val="left" w:pos="709" w:leader="none"/>
        </w:tabs>
        <w:suppressAutoHyphens w:val="true"/>
        <w:spacing w:lineRule="auto" w:line="276" w:before="10" w:after="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Resultado do gabarito;</w:t>
      </w:r>
    </w:p>
    <w:p>
      <w:pPr>
        <w:pStyle w:val="ListParagraph"/>
        <w:widowControl w:val="false"/>
        <w:numPr>
          <w:ilvl w:val="2"/>
          <w:numId w:val="4"/>
        </w:numPr>
        <w:tabs>
          <w:tab w:val="clear" w:pos="708"/>
          <w:tab w:val="left" w:pos="0" w:leader="none"/>
          <w:tab w:val="left" w:pos="568" w:leader="none"/>
        </w:tabs>
        <w:suppressAutoHyphens w:val="true"/>
        <w:spacing w:lineRule="auto" w:line="276" w:before="10" w:after="160"/>
        <w:ind w:left="1276" w:hanging="720"/>
        <w:contextualSpacing/>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Resultado preliminar.</w:t>
      </w:r>
    </w:p>
    <w:p>
      <w:pPr>
        <w:pStyle w:val="ListParagraph"/>
        <w:widowControl w:val="false"/>
        <w:tabs>
          <w:tab w:val="clear" w:pos="708"/>
          <w:tab w:val="left" w:pos="0" w:leader="none"/>
          <w:tab w:val="left" w:pos="709" w:leader="none"/>
        </w:tabs>
        <w:suppressAutoHyphens w:val="true"/>
        <w:spacing w:lineRule="auto" w:line="276" w:before="10" w:after="160"/>
        <w:ind w:left="1288" w:hanging="0"/>
        <w:contextualSpacing/>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ListParagraph"/>
        <w:widowControl w:val="false"/>
        <w:numPr>
          <w:ilvl w:val="1"/>
          <w:numId w:val="4"/>
        </w:numPr>
        <w:tabs>
          <w:tab w:val="clear" w:pos="708"/>
          <w:tab w:val="left" w:pos="0" w:leader="none"/>
          <w:tab w:val="left" w:pos="426" w:leader="none"/>
        </w:tabs>
        <w:suppressAutoHyphens w:val="true"/>
        <w:spacing w:lineRule="auto" w:line="276" w:before="10" w:after="160"/>
        <w:ind w:left="0" w:hanging="0"/>
        <w:contextualSpacing/>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eastAsia="pt-PT" w:bidi="pt-PT"/>
        </w:rPr>
        <w:t xml:space="preserve">Os recursos deverão ser remetidos, </w:t>
      </w:r>
      <w:r>
        <w:rPr>
          <w:rFonts w:eastAsia="Arial" w:ascii="Times New Roman" w:hAnsi="Times New Roman"/>
          <w:b/>
          <w:color w:val="000000" w:themeColor="text1"/>
          <w:sz w:val="24"/>
          <w:szCs w:val="24"/>
          <w:lang w:eastAsia="pt-PT" w:bidi="pt-PT"/>
        </w:rPr>
        <w:t>EM FORMATO PDF,</w:t>
      </w:r>
      <w:r>
        <w:rPr>
          <w:rFonts w:eastAsia="Arial" w:ascii="Times New Roman" w:hAnsi="Times New Roman"/>
          <w:color w:val="000000" w:themeColor="text1"/>
          <w:sz w:val="24"/>
          <w:szCs w:val="24"/>
          <w:lang w:eastAsia="pt-PT" w:bidi="pt-PT"/>
        </w:rPr>
        <w:t xml:space="preserve"> com o título </w:t>
      </w:r>
      <w:r>
        <w:rPr>
          <w:rFonts w:eastAsia="Arial" w:ascii="Times New Roman" w:hAnsi="Times New Roman"/>
          <w:b/>
          <w:color w:val="000000" w:themeColor="text1"/>
          <w:sz w:val="24"/>
          <w:szCs w:val="24"/>
          <w:lang w:eastAsia="pt-PT" w:bidi="pt-PT"/>
        </w:rPr>
        <w:t>“RECURSO – ESTÁGIO DE GRADUAÇÃO ZONA RURAL - GRADUAÇÃO”</w:t>
      </w:r>
      <w:r>
        <w:rPr>
          <w:rFonts w:eastAsia="Arial" w:ascii="Times New Roman" w:hAnsi="Times New Roman"/>
          <w:color w:val="000000" w:themeColor="text1"/>
          <w:sz w:val="24"/>
          <w:szCs w:val="24"/>
          <w:lang w:eastAsia="pt-PT" w:bidi="pt-PT"/>
        </w:rPr>
        <w:t xml:space="preserve"> para o endereço eletrônico </w:t>
      </w:r>
      <w:r>
        <w:rPr>
          <w:rFonts w:eastAsia="Arial" w:ascii="Times New Roman" w:hAnsi="Times New Roman"/>
          <w:b/>
          <w:color w:val="000000" w:themeColor="text1"/>
          <w:sz w:val="24"/>
          <w:szCs w:val="24"/>
          <w:lang w:eastAsia="pt-PT" w:bidi="pt-PT"/>
        </w:rPr>
        <w:t>seletivos2021@ma.def.br</w:t>
      </w:r>
      <w:r>
        <w:rPr>
          <w:rFonts w:eastAsia="Arial" w:ascii="Times New Roman" w:hAnsi="Times New Roman"/>
          <w:color w:val="000000" w:themeColor="text1"/>
          <w:sz w:val="24"/>
          <w:szCs w:val="24"/>
          <w:lang w:eastAsia="pt-PT" w:bidi="pt-PT"/>
        </w:rPr>
        <w:t>, com os seguintes dados:</w:t>
      </w:r>
    </w:p>
    <w:p>
      <w:pPr>
        <w:pStyle w:val="Normal"/>
        <w:widowControl w:val="false"/>
        <w:numPr>
          <w:ilvl w:val="2"/>
          <w:numId w:val="4"/>
        </w:numPr>
        <w:tabs>
          <w:tab w:val="clear" w:pos="708"/>
          <w:tab w:val="left" w:pos="0" w:leader="none"/>
        </w:tabs>
        <w:suppressAutoHyphens w:val="true"/>
        <w:spacing w:lineRule="auto" w:line="276" w:before="0" w:after="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 questão objeto de controvérsia, na íntegra; e</w:t>
      </w:r>
    </w:p>
    <w:p>
      <w:pPr>
        <w:pStyle w:val="Normal"/>
        <w:widowControl w:val="false"/>
        <w:numPr>
          <w:ilvl w:val="2"/>
          <w:numId w:val="4"/>
        </w:numPr>
        <w:tabs>
          <w:tab w:val="clear" w:pos="708"/>
          <w:tab w:val="left" w:pos="0" w:leader="none"/>
        </w:tabs>
        <w:suppressAutoHyphens w:val="true"/>
        <w:spacing w:lineRule="auto" w:line="276" w:before="41" w:after="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 fundamentação ou o embasamento, com as devidas razões do recurso.</w:t>
      </w:r>
    </w:p>
    <w:p>
      <w:pPr>
        <w:pStyle w:val="Normal"/>
        <w:widowControl w:val="false"/>
        <w:tabs>
          <w:tab w:val="clear" w:pos="708"/>
          <w:tab w:val="left" w:pos="0" w:leader="none"/>
          <w:tab w:val="left" w:pos="1418" w:leader="none"/>
        </w:tabs>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1"/>
          <w:numId w:val="4"/>
        </w:numPr>
        <w:tabs>
          <w:tab w:val="clear" w:pos="708"/>
          <w:tab w:val="left" w:pos="0" w:leader="none"/>
          <w:tab w:val="left" w:pos="426" w:leader="none"/>
          <w:tab w:val="left" w:pos="1418" w:leader="none"/>
        </w:tabs>
        <w:suppressAutoHyphens w:val="true"/>
        <w:spacing w:lineRule="auto" w:line="276" w:before="1" w:after="0"/>
        <w:ind w:left="0" w:right="108"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Não serão aceitos recursos encaminhados por qualquer outra forma, devendo ser digitados e fundamentados em argumentação lógica e consistente. </w:t>
      </w:r>
    </w:p>
    <w:p>
      <w:pPr>
        <w:pStyle w:val="Normal"/>
        <w:widowControl w:val="false"/>
        <w:tabs>
          <w:tab w:val="clear" w:pos="708"/>
          <w:tab w:val="left" w:pos="0" w:leader="none"/>
          <w:tab w:val="left" w:pos="426" w:leader="none"/>
          <w:tab w:val="left" w:pos="1418" w:leader="none"/>
        </w:tabs>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1"/>
          <w:numId w:val="4"/>
        </w:numPr>
        <w:tabs>
          <w:tab w:val="clear" w:pos="708"/>
          <w:tab w:val="left" w:pos="0" w:leader="none"/>
          <w:tab w:val="left" w:pos="426" w:leader="none"/>
          <w:tab w:val="left" w:pos="614" w:leader="none"/>
        </w:tabs>
        <w:suppressAutoHyphens w:val="true"/>
        <w:spacing w:lineRule="auto" w:line="276" w:before="1" w:after="0"/>
        <w:ind w:left="0"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Recursos não fundamentados ou interpostos fora do prazo serão indeferidos.</w:t>
      </w:r>
    </w:p>
    <w:p>
      <w:pPr>
        <w:pStyle w:val="ListParagrap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1"/>
          <w:numId w:val="4"/>
        </w:numPr>
        <w:tabs>
          <w:tab w:val="clear" w:pos="708"/>
          <w:tab w:val="left" w:pos="0" w:leader="none"/>
          <w:tab w:val="left" w:pos="426" w:leader="none"/>
          <w:tab w:val="left" w:pos="614" w:leader="none"/>
        </w:tabs>
        <w:suppressAutoHyphens w:val="true"/>
        <w:spacing w:lineRule="auto" w:line="276" w:before="1" w:after="0"/>
        <w:ind w:left="0"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Os recursos serão analisados por comissão indicada pela Escola Superior da DPE/MA, que deliberará como última instância na esfera administrativa.</w:t>
      </w:r>
    </w:p>
    <w:p>
      <w:pPr>
        <w:pStyle w:val="Normal"/>
        <w:widowControl w:val="false"/>
        <w:tabs>
          <w:tab w:val="clear" w:pos="708"/>
          <w:tab w:val="left" w:pos="0" w:leader="none"/>
          <w:tab w:val="left" w:pos="1418" w:leader="none"/>
        </w:tabs>
        <w:suppressAutoHyphens w:val="true"/>
        <w:spacing w:lineRule="auto" w:line="276" w:before="11"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1"/>
          <w:numId w:val="4"/>
        </w:numPr>
        <w:tabs>
          <w:tab w:val="clear" w:pos="708"/>
          <w:tab w:val="left" w:pos="0" w:leader="none"/>
        </w:tabs>
        <w:suppressAutoHyphens w:val="true"/>
        <w:spacing w:lineRule="auto" w:line="276" w:before="0" w:after="0"/>
        <w:ind w:left="0" w:right="119"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As respostas aos recursos interpostos serão enviadas aos candidatos por meio do e-mail que o candidato interpôs (</w:t>
      </w:r>
      <w:hyperlink r:id="rId4">
        <w:r>
          <w:rPr>
            <w:rStyle w:val="LinkdaInternet"/>
            <w:rFonts w:eastAsia="Arial" w:ascii="Times New Roman" w:hAnsi="Times New Roman"/>
            <w:b/>
            <w:color w:val="000000" w:themeColor="text1"/>
            <w:sz w:val="24"/>
            <w:szCs w:val="24"/>
            <w:lang w:val="pt-PT" w:eastAsia="pt-PT" w:bidi="pt-PT"/>
          </w:rPr>
          <w:t>seletivos2021@ma.def.br</w:t>
        </w:r>
      </w:hyperlink>
      <w:r>
        <w:rPr>
          <w:rFonts w:eastAsia="Arial" w:ascii="Times New Roman" w:hAnsi="Times New Roman"/>
          <w:b/>
          <w:color w:val="000000" w:themeColor="text1"/>
          <w:sz w:val="24"/>
          <w:szCs w:val="24"/>
          <w:lang w:val="pt-PT" w:eastAsia="pt-PT" w:bidi="pt-PT"/>
        </w:rPr>
        <w:t>).</w:t>
      </w:r>
    </w:p>
    <w:p>
      <w:pPr>
        <w:pStyle w:val="Normal"/>
        <w:widowControl w:val="false"/>
        <w:tabs>
          <w:tab w:val="clear" w:pos="708"/>
          <w:tab w:val="left" w:pos="0" w:leader="none"/>
        </w:tabs>
        <w:suppressAutoHyphens w:val="true"/>
        <w:spacing w:lineRule="auto" w:line="276" w:before="0" w:after="0"/>
        <w:ind w:right="119"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suppressAutoHyphens w:val="true"/>
        <w:spacing w:lineRule="auto" w:line="276" w:before="0" w:after="0"/>
        <w:jc w:val="both"/>
        <w:rPr>
          <w:rFonts w:ascii="Times New Roman" w:hAnsi="Times New Roman" w:eastAsia="Times New Roman"/>
          <w:color w:val="000000" w:themeColor="text1"/>
          <w:sz w:val="24"/>
          <w:szCs w:val="24"/>
          <w:lang w:val="pt-PT" w:eastAsia="zh-CN"/>
        </w:rPr>
      </w:pPr>
      <w:r>
        <w:rPr>
          <w:rFonts w:eastAsia="Times New Roman" w:ascii="Times New Roman" w:hAnsi="Times New Roman"/>
          <w:color w:val="000000" w:themeColor="text1"/>
          <w:sz w:val="24"/>
          <w:szCs w:val="24"/>
          <w:lang w:val="pt-PT"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val="pt-PT" w:eastAsia="zh-CN"/>
        </w:rPr>
      </w:pPr>
      <w:r>
        <w:rPr>
          <w:rFonts w:eastAsia="Times New Roman" w:ascii="Times New Roman" w:hAnsi="Times New Roman"/>
          <w:color w:val="000000" w:themeColor="text1"/>
          <w:sz w:val="24"/>
          <w:szCs w:val="24"/>
          <w:lang w:val="pt-PT"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val="pt-PT" w:eastAsia="zh-CN"/>
        </w:rPr>
      </w:pPr>
      <w:r>
        <w:rPr>
          <w:rFonts w:eastAsia="Times New Roman" w:ascii="Times New Roman" w:hAnsi="Times New Roman"/>
          <w:color w:val="000000" w:themeColor="text1"/>
          <w:sz w:val="24"/>
          <w:szCs w:val="24"/>
          <w:lang w:val="pt-PT"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9. DA CARGA HORÁRIA E DOS LOCAIS DE ATUAÇÃO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9.1 O estágio forense remunerado da </w:t>
      </w:r>
      <w:r>
        <w:rPr>
          <w:rFonts w:eastAsia="Times New Roman" w:ascii="Times New Roman" w:hAnsi="Times New Roman"/>
          <w:b/>
          <w:bCs/>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xml:space="preserve"> exige cumprimento de carga horária de 4 horas diárias, totalizando 20 horas semanais, de segunda a sexta-feira, no horário do funcionamento desta Instituição, conforme distribuição procedida pela Supervisão de Estágio e necessidades institucionais.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10. DA ADMISSÃO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10.1 A convocação observará rigorosamente a ordem de classificação.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10.2 O estudante convocado deverá apresentar-se à </w:t>
      </w:r>
      <w:r>
        <w:rPr>
          <w:rFonts w:eastAsia="Times New Roman" w:ascii="Times New Roman" w:hAnsi="Times New Roman"/>
          <w:b/>
          <w:bCs/>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no prazo que lhe for assinalado no ato de convocação, perante a Supervisão de Estágio, para assinar termo de compromisso, sob pena de restar inválida sua admissão.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10.3 O exercício do estágio e a assinatura do termo de compromisso não resultarão em qualquer vínculo empregatício com a Administração Pública.</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10.4 Não é permitida a contratação de pessoas já formadas no curso de Direito ou faltando menos de 6 (seis) meses para o término no curso de Direito.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10.5 Será contratado, pela Defensoria Pública do Estado, seguro contra Acidentes Pessoais em favor dos estagiários.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11. DA REMUNERAÇÃO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11.1 O exercício do estágio gera direito ao recebimento mensal de bolsa de incentivo, no valor de R$ 998,00 (novecentos e noventa e oito reais), acrescido de auxílio transporte no valor de R$ 52,00 (cinquenta e dois reais), perfazendo um total de R</w:t>
      </w:r>
      <w:r>
        <w:rPr>
          <w:rFonts w:ascii="Times New Roman" w:hAnsi="Times New Roman"/>
          <w:color w:val="000000" w:themeColor="text1"/>
          <w:sz w:val="24"/>
          <w:szCs w:val="24"/>
        </w:rPr>
        <w:t xml:space="preserve">$ 1.050,00 (hum mil e cinquenta reais), </w:t>
      </w:r>
      <w:r>
        <w:rPr>
          <w:rFonts w:eastAsia="Times New Roman" w:ascii="Times New Roman" w:hAnsi="Times New Roman"/>
          <w:color w:val="000000" w:themeColor="text1"/>
          <w:sz w:val="24"/>
          <w:szCs w:val="24"/>
          <w:lang w:eastAsia="zh-CN"/>
        </w:rPr>
        <w:t>conforme a Resolução nº 002 – DPGE, de 13 de Janeiro de 2020.</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12. DA DURAÇÃO DO ESTÁGIO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12.1 O estágio terá a duração de 01 (um) ano, contado a partir da data de assinatura do termo de compromisso, prorrogável por igual período, até o máximo de 02 (dois) anos.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12.2 O estágio será automaticamente cessado com a conclusão do curso, formatura ou colação de grau do estagiário, caso esta ocorra antes do término do contrato.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12.3 O desligamento do estágio ocorrerá:</w:t>
      </w:r>
    </w:p>
    <w:p>
      <w:pPr>
        <w:pStyle w:val="Normal"/>
        <w:suppressAutoHyphens w:val="true"/>
        <w:spacing w:lineRule="auto" w:line="276" w:before="0" w:after="0"/>
        <w:ind w:left="851"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a) automaticamente, ao término do prazo acordado;</w:t>
      </w:r>
    </w:p>
    <w:p>
      <w:pPr>
        <w:pStyle w:val="Normal"/>
        <w:suppressAutoHyphens w:val="true"/>
        <w:spacing w:lineRule="auto" w:line="276" w:before="0" w:after="0"/>
        <w:ind w:left="851"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b) pelo não comparecimento, sem motivo justificado, por mais de 5 (cinco) dias, consecutivos ou não, no período de 1 (um) mês, ou por 30 (trinta) dias durante todo o período de estágio;</w:t>
      </w:r>
    </w:p>
    <w:p>
      <w:pPr>
        <w:pStyle w:val="Normal"/>
        <w:suppressAutoHyphens w:val="true"/>
        <w:spacing w:lineRule="auto" w:line="276" w:before="0" w:after="0"/>
        <w:ind w:left="851"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 a pedido do estagiário, de acordo com o termo de desistência por ele firmado.</w:t>
      </w:r>
    </w:p>
    <w:p>
      <w:pPr>
        <w:pStyle w:val="Normal"/>
        <w:suppressAutoHyphens w:val="true"/>
        <w:spacing w:lineRule="auto" w:line="276" w:before="0" w:after="0"/>
        <w:ind w:left="851"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 a qualquer tempo, a critério da Defensoria Pública do Estado do Maranhão.</w:t>
      </w:r>
    </w:p>
    <w:p>
      <w:pPr>
        <w:pStyle w:val="Normal"/>
        <w:suppressAutoHyphens w:val="true"/>
        <w:spacing w:lineRule="auto" w:line="276" w:before="0" w:after="0"/>
        <w:ind w:left="851"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e) pelo descumprimento, pelo estagiário, das condições do Termo de Compromisso de estágio.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12.4 O pagamento da bolsa de estágio será suspenso a partir da data do desligamento do estagiário, qualquer que seja a causa.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12.5 É vedada a renovação de estágio se a causa da extinção for abandono, caracterizado por ausência não-justificada e comportamento funcional ou social incompatível.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12.6 O tempo de estágio na Defensoria Pública do Estado é considerado serviço público relevante e como prática forense, conforme artigo 145, § 3º, da Lei Complementar nº 80/94.</w:t>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13. DO CERTIFICADO DE CONCLUSÃO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13.1 Ao final do estágio será conferido certificado de estágio, com menção do período estagiado e a carga horária cumprida.</w:t>
      </w:r>
    </w:p>
    <w:p>
      <w:pPr>
        <w:pStyle w:val="Normal"/>
        <w:suppressAutoHyphens w:val="tru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14. DISPOSIÇÕES FINAIS</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14.1 Todas as publicações serão feitas nos quadros de aviso e no site da </w:t>
      </w:r>
      <w:r>
        <w:rPr>
          <w:rFonts w:eastAsia="Times New Roman" w:ascii="Times New Roman" w:hAnsi="Times New Roman"/>
          <w:b/>
          <w:bCs/>
          <w:color w:val="000000" w:themeColor="text1"/>
          <w:sz w:val="24"/>
          <w:szCs w:val="24"/>
          <w:lang w:eastAsia="zh-CN"/>
        </w:rPr>
        <w:t xml:space="preserve">DEFENSORIA PÚBLICA </w:t>
      </w:r>
      <w:r>
        <w:rPr>
          <w:rFonts w:eastAsia="Times New Roman" w:ascii="Times New Roman" w:hAnsi="Times New Roman"/>
          <w:color w:val="000000" w:themeColor="text1"/>
          <w:sz w:val="24"/>
          <w:szCs w:val="24"/>
          <w:lang w:eastAsia="zh-CN"/>
        </w:rPr>
        <w:t xml:space="preserve">(defensoria.ma.def.br), cabendo ao candidato, ou interessado, seu devido acompanhamento, ressalvado o </w:t>
      </w:r>
      <w:r>
        <w:rPr>
          <w:rFonts w:eastAsia="Times New Roman" w:ascii="Times New Roman" w:hAnsi="Times New Roman"/>
          <w:b/>
          <w:bCs/>
          <w:color w:val="000000" w:themeColor="text1"/>
          <w:sz w:val="24"/>
          <w:szCs w:val="24"/>
          <w:lang w:eastAsia="zh-CN"/>
        </w:rPr>
        <w:t>EDITAL DE ABERTURA</w:t>
      </w:r>
      <w:r>
        <w:rPr>
          <w:rFonts w:eastAsia="Times New Roman" w:ascii="Times New Roman" w:hAnsi="Times New Roman"/>
          <w:color w:val="000000" w:themeColor="text1"/>
          <w:sz w:val="24"/>
          <w:szCs w:val="24"/>
          <w:lang w:eastAsia="zh-CN"/>
        </w:rPr>
        <w:t xml:space="preserve"> e </w:t>
      </w:r>
      <w:r>
        <w:rPr>
          <w:rFonts w:eastAsia="Times New Roman" w:ascii="Times New Roman" w:hAnsi="Times New Roman"/>
          <w:b/>
          <w:bCs/>
          <w:color w:val="000000" w:themeColor="text1"/>
          <w:sz w:val="24"/>
          <w:szCs w:val="24"/>
          <w:lang w:eastAsia="zh-CN"/>
        </w:rPr>
        <w:t>RESULTADO FINAL</w:t>
      </w:r>
      <w:r>
        <w:rPr>
          <w:rFonts w:eastAsia="Times New Roman" w:ascii="Times New Roman" w:hAnsi="Times New Roman"/>
          <w:color w:val="000000" w:themeColor="text1"/>
          <w:sz w:val="24"/>
          <w:szCs w:val="24"/>
          <w:lang w:eastAsia="zh-CN"/>
        </w:rPr>
        <w:t>, que também serão publicados no Diário Oficial do Estado.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14.2 O prazo de validade da presente seleção é de um ano, prorrogável por igual período, a critério da Defensoria Pública.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14.3 Os candidatos aprovados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14.4 As omissões não previstas neste Edital, os casos omissos e os casos duvidosos serão resolvidos, em caráter irrecorrível, pela Subdefensoria Geral e Escola Superior. </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14.5 Este Edital entra em vigor na data de sua publicação.</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right"/>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São Luís, 14</w:t>
      </w:r>
      <w:bookmarkStart w:id="0" w:name="_GoBack"/>
      <w:bookmarkEnd w:id="0"/>
      <w:r>
        <w:rPr>
          <w:rFonts w:eastAsia="Times New Roman" w:ascii="Times New Roman" w:hAnsi="Times New Roman"/>
          <w:color w:val="000000" w:themeColor="text1"/>
          <w:sz w:val="24"/>
          <w:szCs w:val="24"/>
          <w:lang w:eastAsia="zh-CN"/>
        </w:rPr>
        <w:t xml:space="preserve"> de maio de 2021.</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w w:val="105"/>
          <w:sz w:val="24"/>
          <w:szCs w:val="24"/>
          <w:lang w:eastAsia="zh-CN"/>
        </w:rPr>
        <w:t>GABRIEL SANTANA FURTADO SOARES</w:t>
      </w:r>
    </w:p>
    <w:p>
      <w:pPr>
        <w:pStyle w:val="Normal"/>
        <w:widowControl w:val="false"/>
        <w:numPr>
          <w:ilvl w:val="0"/>
          <w:numId w:val="0"/>
        </w:numPr>
        <w:tabs>
          <w:tab w:val="clear" w:pos="708"/>
          <w:tab w:val="left" w:pos="0" w:leader="none"/>
        </w:tabs>
        <w:suppressAutoHyphens w:val="true"/>
        <w:spacing w:lineRule="auto" w:line="276" w:before="0" w:after="0"/>
        <w:ind w:left="576" w:hanging="0"/>
        <w:outlineLvl w:val="1"/>
        <w:rPr>
          <w:rFonts w:ascii="Times New Roman" w:hAnsi="Times New Roman" w:eastAsia="Times New Roman"/>
          <w:b/>
          <w:b/>
          <w:bCs/>
          <w:color w:val="000000" w:themeColor="text1"/>
          <w:sz w:val="24"/>
          <w:szCs w:val="24"/>
          <w:lang w:eastAsia="zh-CN"/>
        </w:rPr>
      </w:pPr>
      <w:r>
        <w:rPr>
          <w:rFonts w:eastAsia="Times New Roman" w:ascii="Times New Roman" w:hAnsi="Times New Roman"/>
          <w:color w:val="000000" w:themeColor="text1"/>
          <w:w w:val="105"/>
          <w:sz w:val="24"/>
          <w:szCs w:val="24"/>
          <w:lang w:eastAsia="zh-CN"/>
        </w:rPr>
        <w:t xml:space="preserve">                 </w:t>
      </w:r>
      <w:r>
        <w:rPr>
          <w:rFonts w:eastAsia="Times New Roman" w:ascii="Times New Roman" w:hAnsi="Times New Roman"/>
          <w:color w:val="000000" w:themeColor="text1"/>
          <w:w w:val="105"/>
          <w:sz w:val="24"/>
          <w:szCs w:val="24"/>
          <w:lang w:eastAsia="zh-CN"/>
        </w:rPr>
        <w:t xml:space="preserve">Subdefensor Público-Geral do Estado do Maranhão </w:t>
      </w:r>
      <w:r>
        <w:rPr>
          <w:rFonts w:eastAsia="Times New Roman" w:ascii="Times New Roman" w:hAnsi="Times New Roman"/>
          <w:b/>
          <w:bCs/>
          <w:color w:val="000000" w:themeColor="text1"/>
          <w:sz w:val="24"/>
          <w:szCs w:val="24"/>
          <w:lang w:eastAsia="zh-CN"/>
        </w:rPr>
        <w:br/>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uppressAutoHyphens w:val="true"/>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r>
        <w:br w:type="page"/>
      </w:r>
    </w:p>
    <w:p>
      <w:pPr>
        <w:pStyle w:val="Normal"/>
        <w:suppressAutoHyphens w:val="true"/>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ANEXO I – PROGRAMA DAS DISCIPLINAS</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CIVIL</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Parte geral ou Teoria Geral do Direito Civil. 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Do direito das obrigações. Das modalidades das obrigações. Da transmissão das obrigações. Da extinção das obrigações. Do Adimplemento. Do inadimplemento das obrigações. Da Mora. Consequência do inadimplemento das obrigações. Perdas e Danos. Juros. Cláusula Penal. Arras.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Da responsabilidade civil. 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Do direito das coisas. 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 Propriedade imobiliária. Promessa de compra e venda. Adjudicação compulsória. Função social e ambiental da propriedade.</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Do direito de família. 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 Adoção.</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Do direito das sucessões. Da sucessão em geral. Sucessão legítima. Sucessão testamentária. Do inventário e da partilha. Capacidade sucessória.</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DA CRIANÇA E DO ADOLESCENTE</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Lei nº 8069/1990, súmulas e jurisprudência correlata.</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PROCESSUAL CIVIL</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Teoria geral do processo. Lei nº 13.105/2015 –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 Conceito, classificações e efeitos. Modalidades de intervenção de terceiro: assistência, denunciação da lide, chamamento ao processo, incidente de desconsideração da personalidade jurídica, amicus curiae, 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 processo.</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Processo de conhecimento. 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Dos processos nos Tribunais e os meios de impugnação das decisões judiciais. 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nº 13.256/2016. Regras para cabimento, processamento e julgamento dos recursos. Do julgamento dos recursos especial e extraordinário repetitivos.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Processo de execução e cumprimento de sentença. 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 pré-executividade.</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Dos procedimentos especiais. Da ação de consignação em pagamento. Da ação de exigir contas. Das ações possessórias. Da oposição. Da habilitação. Da ação de despejo e outras ações da Lei nº 8.245/1991. Do inventário e da partilha. Da interdição. Ações relativas à obrigação alimentar. Ação de investigação de paternidade. Ação negatória de paternidade. Ações de separação e divórcio. Ações relativas às averbações, retificações e anotações no registro civil. Ação de mandado de segurança individual.</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Processos coletivos: teoria geral e leis correlatas.</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PENAL</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Conceito e características do Direito Penal. Fontes do Direito Penal. Aplicação da lei penal. Lei penal no tempo. Lei excepcional ou temporária. Tempo do crime. Lugar do crime. Interpretação e integração da lei penal. Concurso aparente de normas. Analogia.</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Princípios constitucionais penais.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Tipicidade. Tipicidade formal e tipicidade matéria. Elementares. Consumação e tentativa. Desistência voluntária e arrependimento eficaz.</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Teoria do erro jurídico penal.</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Ilicitude. Causas excludentes da ilicitude.</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Culpabilidade. Causas excludentes da culpabilidade.</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7. Arrependimento posterior.</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8. Condições objetivas de punibilidade e escusas absolutórias.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9. Concurso de pessoas.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10. Concurso de crimes.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11. Penas privativas de liberdade, restritivas de direitos e de multa. Cominação e aplicação da pena. Efeitos da condenação. Suspensão condicional da pena (“sursis"). Medidas de segurança.</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12. Regimes de cumprimento de pena. Progressão e regressão de regime. Livramento condicional.</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13. Extinção da punibilidade. Prescrição penal.</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14. Crimes contra a pessoa. Crimes contra o patrimônio. Crimes contra a dignidade sexual. Crimes contra a Administração Pública.</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15. Crimes tipificados no Código Brasileiro de Trânsito (Lei n.º 9.503/1997).</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16. Crimes hediondos (Lei nº 8.072/1990).</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17. Crimes tipificados na Lei nº 11.340/2006.</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18. Crimes tipificados no Estatuto da Criança e do Adolescente (Lei nº 8.069/1990).</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19. Crimes tipificados na Lei nº 11.343/2006.</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20. Crimes tipificados no Estatuto do Desarmamento (Lei nº 10.826/2003).</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PROCESSUAL PENAL</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Sistemas processuais penais. Princípios processuais penais. Princípios constitucionais. Aplicação e interpretação da lei processual. Norma Processual Penal: fonte e eficácia.</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Persecução penal. Inquérito policial e outros procedimentos preparatórios da ação penal.</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Arquivamento e desarquivamento de inquérito policial e peças de informação.</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Condições da ação. Pressupostos processuais.</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Ação penal pública. Ação penal privada. Ação penal privada subsidiária da pública.</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Competência. Jurisdição.</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7. Prova.</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8. Sujeitos do processo.</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9. Fatos e atos processuais. Citação, notificação e intimação. Teoria geral do procedimento. Procedimento ordinário, sumário e sumaríssimo. Procedimentos especiais. Procedimento dos Juizados Especiais Criminais (Lei n° 9.099/1995). Procedimento dos crimes dolosos contra a vida. Procedimento da Lei de Violência Doméstica (Lei nº 11.340/2006).</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10. Prisão processual e liberdade.</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11. Sentença Penal. Efeitos da condenação.</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12. Recursos em matéria criminal e na execução penal.</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13. Coisa julgada penal. Preclusão.</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14. Revisão criminal.</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15. Da Execução da Sentença. Dos Incidentes da Execução. Do Indulto, da comutação da Pena, da Anistia e da Reabilitação. Da Execução das Medidas de Segurança.</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CONSTITUCIONAL E PRINCÍPIOS INSTITUCIONAIS DA DEFENSORIA PÚBLICA</w:t>
      </w:r>
    </w:p>
    <w:p>
      <w:pPr>
        <w:pStyle w:val="Normal"/>
        <w:widowControl w:val="false"/>
        <w:suppressAutoHyphens w:val="true"/>
        <w:spacing w:lineRule="auto" w:line="276" w:before="40" w:after="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 Constituição da República Federativa do Brasil de 1988. Princípios fundamentais. Aplicabilidade das normas constitucionais: normas de eficácia plena, contida e limitada. Normas programáticas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2. Poder Constituinte. Controle de constitucionalidade das leis. Emenda, reforma e revisão constitucional. Ação direta de inconstitucionalidade. Ação declaratória de constitucionalidade.</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3. Direitos e garantias fundamentais. Direitos e deveres individuais e coletivos. Direitos sociais.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4. Da Nacionalidade – dos direitos políticos.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5. Organização político-administrativa do Estado. Estado federal brasileiro. União, Estados, Distrito Federal, Municípios e Territórios.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6. Administração pública. Disposições gerais. Servidores públicos.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7. Da organização dos poderes. Poder Executivo: atribuições e responsabilidades. Poder regulamentar e medidas provisórias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8. Poder Legislativo. Estrutura, funcionamento e atribuições. Processo legislativo. Fiscalização contábil, financeira e orçamentária. Comissões parlamentares de inquérito.</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9. Poder Judiciário. Disposições gerais. Órgãos do Poder Judiciário: organização e competências.</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10. Funções essenciais à Justiça. Ministério Público. Advocacia Pública. Advocacia.</w:t>
      </w:r>
    </w:p>
    <w:p>
      <w:pPr>
        <w:pStyle w:val="Normal"/>
        <w:widowControl w:val="false"/>
        <w:suppressAutoHyphens w:val="true"/>
        <w:spacing w:lineRule="auto" w:line="276" w:before="40" w:after="4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11. Defensoria Pública. Emenda Constitucional nº 80/2014. Lei Complementar nº 80/1994. Lei Complementar nº 132/2009.</w:t>
      </w:r>
    </w:p>
    <w:p>
      <w:pPr>
        <w:pStyle w:val="Normal"/>
        <w:suppressAutoHyphens w:val="true"/>
        <w:spacing w:lineRule="auto" w:line="276" w:before="0" w:after="0"/>
        <w:jc w:val="center"/>
        <w:rPr>
          <w:rFonts w:ascii="Garamond" w:hAnsi="Garamond" w:eastAsia="Times New Roman"/>
          <w:b/>
          <w:b/>
          <w:color w:val="000000" w:themeColor="text1"/>
          <w:sz w:val="24"/>
          <w:szCs w:val="24"/>
          <w:lang w:eastAsia="zh-CN"/>
        </w:rPr>
      </w:pPr>
      <w:r>
        <w:rPr>
          <w:rFonts w:eastAsia="Times New Roman" w:ascii="Garamond" w:hAnsi="Garamond"/>
          <w:b/>
          <w:color w:val="000000" w:themeColor="text1"/>
          <w:sz w:val="24"/>
          <w:szCs w:val="24"/>
          <w:lang w:eastAsia="zh-CN"/>
        </w:rPr>
        <w:t>ANEXO II</w:t>
      </w:r>
    </w:p>
    <w:p>
      <w:pPr>
        <w:pStyle w:val="Normal"/>
        <w:suppressAutoHyphens w:val="true"/>
        <w:spacing w:lineRule="auto" w:line="276" w:before="0" w:after="0"/>
        <w:jc w:val="center"/>
        <w:rPr>
          <w:rFonts w:ascii="Garamond" w:hAnsi="Garamond" w:eastAsia="Times New Roman"/>
          <w:b/>
          <w:b/>
          <w:color w:val="000000" w:themeColor="text1"/>
          <w:sz w:val="24"/>
          <w:szCs w:val="24"/>
          <w:lang w:eastAsia="zh-CN"/>
        </w:rPr>
      </w:pPr>
      <w:r>
        <w:rPr>
          <w:rFonts w:eastAsia="Times New Roman" w:ascii="Garamond" w:hAnsi="Garamond"/>
          <w:b/>
          <w:color w:val="000000" w:themeColor="text1"/>
          <w:sz w:val="24"/>
          <w:szCs w:val="24"/>
          <w:lang w:eastAsia="zh-CN"/>
        </w:rPr>
      </w:r>
    </w:p>
    <w:p>
      <w:pPr>
        <w:pStyle w:val="Normal"/>
        <w:suppressAutoHyphens w:val="true"/>
        <w:spacing w:lineRule="auto" w:line="276"/>
        <w:jc w:val="center"/>
        <w:rPr>
          <w:rFonts w:ascii="Garamond" w:hAnsi="Garamond" w:eastAsia="Times New Roman"/>
          <w:color w:val="000000" w:themeColor="text1"/>
          <w:sz w:val="24"/>
          <w:szCs w:val="24"/>
          <w:lang w:eastAsia="zh-CN"/>
        </w:rPr>
      </w:pPr>
      <w:r>
        <w:rPr>
          <w:rFonts w:eastAsia="Times New Roman" w:ascii="Garamond" w:hAnsi="Garamond"/>
          <w:b/>
          <w:color w:val="000000" w:themeColor="text1"/>
          <w:sz w:val="24"/>
          <w:szCs w:val="24"/>
          <w:lang w:eastAsia="zh-CN"/>
        </w:rPr>
        <w:t>CRONOGRAMA DE EXECUÇÃO</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ATIVIDADES</w:t>
            </w:r>
          </w:p>
        </w:tc>
        <w:tc>
          <w:tcPr>
            <w:tcW w:w="3886"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PERÍODO</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Inscrições;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Das 08:00 horas do dia 17/05/2021 até as 23:59 horas do dia 20/05/2021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da lista preliminar de candidatos inscritos;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21/05/2021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inscrições indeferidas;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22/05/2021 </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de informação do julgamento dos recursos, homologação das inscrições e convocação para prova;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24/05/2021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Prova;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26/05/2021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Gabarito;</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27/05/2021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o gabarito da prova;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28/05/2021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resultado preliminar da prova;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01/05/2021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resultado da prova;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02/06/2021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Resultado definitivo das provas; </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04/06/2021</w:t>
            </w:r>
          </w:p>
        </w:tc>
      </w:tr>
    </w:tbl>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240" w:after="160"/>
        <w:jc w:val="both"/>
        <w:rPr>
          <w:rFonts w:ascii="Times New Roman" w:hAnsi="Times New Roman"/>
          <w:color w:val="000000" w:themeColor="text1"/>
          <w:sz w:val="24"/>
          <w:szCs w:val="24"/>
        </w:rPr>
      </w:pPr>
      <w:r>
        <w:rPr/>
      </w:r>
    </w:p>
    <w:sectPr>
      <w:headerReference w:type="default" r:id="rId5"/>
      <w:footerReference w:type="default" r:id="rId6"/>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Garamond">
    <w:charset w:val="00"/>
    <w:family w:val="roman"/>
    <w:pitch w:val="variable"/>
  </w:font>
  <w:font w:name="Tahoma">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7"/>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0" allowOverlap="1" relativeHeight="16">
              <wp:simplePos x="0" y="0"/>
              <wp:positionH relativeFrom="column">
                <wp:posOffset>509270</wp:posOffset>
              </wp:positionH>
              <wp:positionV relativeFrom="paragraph">
                <wp:posOffset>-33020</wp:posOffset>
              </wp:positionV>
              <wp:extent cx="4568825" cy="635"/>
              <wp:effectExtent l="19050" t="19050" r="41910" b="38100"/>
              <wp:wrapNone/>
              <wp:docPr id="2"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0" allowOverlap="1" relativeHeight="31">
          <wp:simplePos x="0" y="0"/>
          <wp:positionH relativeFrom="column">
            <wp:posOffset>2091690</wp:posOffset>
          </wp:positionH>
          <wp:positionV relativeFrom="paragraph">
            <wp:posOffset>-170180</wp:posOffset>
          </wp:positionV>
          <wp:extent cx="904875" cy="7435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904875" cy="7435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8"/>
      <w:numFmt w:val="decimal"/>
      <w:lvlText w:val="%1"/>
      <w:lvlJc w:val="left"/>
      <w:pPr>
        <w:tabs>
          <w:tab w:val="num" w:pos="0"/>
        </w:tabs>
        <w:ind w:left="375" w:hanging="375"/>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576" w:hanging="1440"/>
      </w:pPr>
    </w:lvl>
    <w:lvl w:ilvl="5">
      <w:start w:val="1"/>
      <w:numFmt w:val="decimal"/>
      <w:lvlText w:val="%1.%2.%3.%4.%5.%6"/>
      <w:lvlJc w:val="left"/>
      <w:pPr>
        <w:tabs>
          <w:tab w:val="num" w:pos="0"/>
        </w:tabs>
        <w:ind w:left="3220" w:hanging="1800"/>
      </w:pPr>
    </w:lvl>
    <w:lvl w:ilvl="6">
      <w:start w:val="1"/>
      <w:numFmt w:val="decimal"/>
      <w:lvlText w:val="%1.%2.%3.%4.%5.%6.%7"/>
      <w:lvlJc w:val="left"/>
      <w:pPr>
        <w:tabs>
          <w:tab w:val="num" w:pos="0"/>
        </w:tabs>
        <w:ind w:left="3504" w:hanging="1800"/>
      </w:pPr>
    </w:lvl>
    <w:lvl w:ilvl="7">
      <w:start w:val="1"/>
      <w:numFmt w:val="decimal"/>
      <w:lvlText w:val="%1.%2.%3.%4.%5.%6.%7.%8"/>
      <w:lvlJc w:val="left"/>
      <w:pPr>
        <w:tabs>
          <w:tab w:val="num" w:pos="0"/>
        </w:tabs>
        <w:ind w:left="4148" w:hanging="2160"/>
      </w:pPr>
    </w:lvl>
    <w:lvl w:ilvl="8">
      <w:start w:val="1"/>
      <w:numFmt w:val="decimal"/>
      <w:lvlText w:val="%1.%2.%3.%4.%5.%6.%7.%8.%9"/>
      <w:lvlJc w:val="left"/>
      <w:pPr>
        <w:tabs>
          <w:tab w:val="num" w:pos="0"/>
        </w:tabs>
        <w:ind w:left="4792" w:hanging="2520"/>
      </w:pPr>
    </w:lvl>
  </w:abstractNum>
  <w:abstractNum w:abstractNumId="5">
    <w:lvl w:ilvl="0">
      <w:start w:val="7"/>
      <w:numFmt w:val="decimal"/>
      <w:lvlText w:val="%1"/>
      <w:lvlJc w:val="left"/>
      <w:pPr>
        <w:tabs>
          <w:tab w:val="num" w:pos="0"/>
        </w:tabs>
        <w:ind w:left="544" w:hanging="365"/>
      </w:pPr>
      <w:rPr>
        <w:lang w:val="pt-PT" w:eastAsia="pt-PT" w:bidi="pt-PT"/>
      </w:rPr>
    </w:lvl>
    <w:lvl w:ilvl="1">
      <w:start w:val="4"/>
      <w:numFmt w:val="decimal"/>
      <w:lvlText w:val="%1.%2"/>
      <w:lvlJc w:val="left"/>
      <w:pPr>
        <w:tabs>
          <w:tab w:val="num" w:pos="0"/>
        </w:tabs>
        <w:ind w:left="544" w:hanging="365"/>
      </w:pPr>
      <w:rPr>
        <w:sz w:val="24"/>
        <w:szCs w:val="24"/>
        <w:w w:val="100"/>
        <w:rFonts w:eastAsia="Times New Roman" w:cs="Times New Roman"/>
        <w:lang w:val="pt-PT" w:eastAsia="pt-PT" w:bidi="pt-PT"/>
      </w:rPr>
    </w:lvl>
    <w:lvl w:ilvl="2">
      <w:start w:val="1"/>
      <w:numFmt w:val="lowerLetter"/>
      <w:lvlText w:val="%3)"/>
      <w:lvlJc w:val="left"/>
      <w:pPr>
        <w:tabs>
          <w:tab w:val="num" w:pos="0"/>
        </w:tabs>
        <w:ind w:left="996" w:hanging="250"/>
      </w:pPr>
      <w:rPr>
        <w:sz w:val="24"/>
        <w:spacing w:val="-1"/>
        <w:szCs w:val="24"/>
        <w:w w:val="100"/>
        <w:rFonts w:eastAsia="Times New Roman" w:cs="Times New Roman"/>
        <w:lang w:val="pt-PT" w:eastAsia="pt-PT" w:bidi="pt-PT"/>
      </w:rPr>
    </w:lvl>
    <w:lvl w:ilvl="3">
      <w:start w:val="1"/>
      <w:numFmt w:val="bullet"/>
      <w:lvlText w:val=""/>
      <w:lvlJc w:val="left"/>
      <w:pPr>
        <w:tabs>
          <w:tab w:val="num" w:pos="0"/>
        </w:tabs>
        <w:ind w:left="2814" w:hanging="250"/>
      </w:pPr>
      <w:rPr>
        <w:rFonts w:ascii="Symbol" w:hAnsi="Symbol" w:cs="Symbol" w:hint="default"/>
      </w:rPr>
    </w:lvl>
    <w:lvl w:ilvl="4">
      <w:start w:val="1"/>
      <w:numFmt w:val="bullet"/>
      <w:lvlText w:val=""/>
      <w:lvlJc w:val="left"/>
      <w:pPr>
        <w:tabs>
          <w:tab w:val="num" w:pos="0"/>
        </w:tabs>
        <w:ind w:left="3721" w:hanging="250"/>
      </w:pPr>
      <w:rPr>
        <w:rFonts w:ascii="Symbol" w:hAnsi="Symbol" w:cs="Symbol" w:hint="default"/>
      </w:rPr>
    </w:lvl>
    <w:lvl w:ilvl="5">
      <w:start w:val="1"/>
      <w:numFmt w:val="bullet"/>
      <w:lvlText w:val=""/>
      <w:lvlJc w:val="left"/>
      <w:pPr>
        <w:tabs>
          <w:tab w:val="num" w:pos="0"/>
        </w:tabs>
        <w:ind w:left="4628" w:hanging="250"/>
      </w:pPr>
      <w:rPr>
        <w:rFonts w:ascii="Symbol" w:hAnsi="Symbol" w:cs="Symbol" w:hint="default"/>
      </w:rPr>
    </w:lvl>
    <w:lvl w:ilvl="6">
      <w:start w:val="1"/>
      <w:numFmt w:val="bullet"/>
      <w:lvlText w:val=""/>
      <w:lvlJc w:val="left"/>
      <w:pPr>
        <w:tabs>
          <w:tab w:val="num" w:pos="0"/>
        </w:tabs>
        <w:ind w:left="5535" w:hanging="250"/>
      </w:pPr>
      <w:rPr>
        <w:rFonts w:ascii="Symbol" w:hAnsi="Symbol" w:cs="Symbol" w:hint="default"/>
      </w:rPr>
    </w:lvl>
    <w:lvl w:ilvl="7">
      <w:start w:val="1"/>
      <w:numFmt w:val="bullet"/>
      <w:lvlText w:val=""/>
      <w:lvlJc w:val="left"/>
      <w:pPr>
        <w:tabs>
          <w:tab w:val="num" w:pos="0"/>
        </w:tabs>
        <w:ind w:left="6442" w:hanging="250"/>
      </w:pPr>
      <w:rPr>
        <w:rFonts w:ascii="Symbol" w:hAnsi="Symbol" w:cs="Symbol" w:hint="default"/>
      </w:rPr>
    </w:lvl>
    <w:lvl w:ilvl="8">
      <w:start w:val="1"/>
      <w:numFmt w:val="bullet"/>
      <w:lvlText w:val=""/>
      <w:lvlJc w:val="left"/>
      <w:pPr>
        <w:tabs>
          <w:tab w:val="num" w:pos="0"/>
        </w:tabs>
        <w:ind w:left="7349" w:hanging="250"/>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next w:val="Normal"/>
    <w:link w:val="Ttulo1Char"/>
    <w:uiPriority w:val="9"/>
    <w:qFormat/>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tulo5">
    <w:name w:val="Heading 5"/>
    <w:basedOn w:val="Normal"/>
    <w:link w:val="Ttulo5Char"/>
    <w:qFormat/>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Pr>
      <w:rFonts w:ascii="Segoe UI" w:hAnsi="Segoe UI" w:cs="Segoe UI"/>
      <w:sz w:val="18"/>
      <w:szCs w:val="18"/>
      <w:lang w:eastAsia="en-US"/>
    </w:rPr>
  </w:style>
  <w:style w:type="character" w:styleId="CabealhoChar" w:customStyle="1">
    <w:name w:val="Cabeçalho Char"/>
    <w:link w:val="Cabealho"/>
    <w:uiPriority w:val="99"/>
    <w:qFormat/>
    <w:rPr>
      <w:sz w:val="22"/>
      <w:szCs w:val="22"/>
      <w:lang w:eastAsia="en-US"/>
    </w:rPr>
  </w:style>
  <w:style w:type="character" w:styleId="RodapChar" w:customStyle="1">
    <w:name w:val="Rodapé Char"/>
    <w:link w:val="Rodap"/>
    <w:uiPriority w:val="99"/>
    <w:qFormat/>
    <w:rPr>
      <w:sz w:val="22"/>
      <w:szCs w:val="22"/>
      <w:lang w:eastAsia="en-US"/>
    </w:rPr>
  </w:style>
  <w:style w:type="character" w:styleId="Ttulo5Char" w:customStyle="1">
    <w:name w:val="Título 5 Char"/>
    <w:link w:val="Ttulo5"/>
    <w:qFormat/>
    <w:rPr>
      <w:rFonts w:ascii="Times New Roman" w:hAnsi="Times New Roman" w:eastAsia="Times New Roman"/>
      <w:i/>
      <w:color w:val="00000A"/>
      <w:kern w:val="2"/>
      <w:sz w:val="16"/>
    </w:rPr>
  </w:style>
  <w:style w:type="character" w:styleId="LinkdaInternet">
    <w:name w:val="Link da Internet"/>
    <w:basedOn w:val="DefaultParagraphFont"/>
    <w:uiPriority w:val="99"/>
    <w:unhideWhenUsed/>
    <w:rPr>
      <w:color w:val="0563C1" w:themeColor="hyperlink"/>
      <w:u w:val="single"/>
    </w:rPr>
  </w:style>
  <w:style w:type="character" w:styleId="Nfaseforte" w:customStyle="1">
    <w:name w:val="Ênfase forte"/>
    <w:qFormat/>
    <w:rPr>
      <w:b/>
      <w:bCs/>
    </w:rPr>
  </w:style>
  <w:style w:type="character" w:styleId="UnresolvedMention" w:customStyle="1">
    <w:name w:val="Unresolved Mention"/>
    <w:basedOn w:val="DefaultParagraphFont"/>
    <w:uiPriority w:val="99"/>
    <w:semiHidden/>
    <w:unhideWhenUsed/>
    <w:qFormat/>
    <w:rPr>
      <w:color w:val="605E5C"/>
      <w:shd w:fill="E1DFDD" w:val="clear"/>
    </w:rPr>
  </w:style>
  <w:style w:type="character" w:styleId="Ttulo1Char" w:customStyle="1">
    <w:name w:val="Título 1 Char"/>
    <w:basedOn w:val="DefaultParagraphFont"/>
    <w:link w:val="Ttulo1"/>
    <w:uiPriority w:val="9"/>
    <w:qFormat/>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CorpodetextoChar" w:customStyle="1">
    <w:name w:val="Corpo de texto Char"/>
    <w:basedOn w:val="DefaultParagraphFont"/>
    <w:link w:val="Corpodetexto"/>
    <w:uiPriority w:val="99"/>
    <w:semiHidden/>
    <w:qFormat/>
    <w:rPr>
      <w:sz w:val="22"/>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99"/>
    <w:semiHidden/>
    <w:unhideWhenUsed/>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pPr>
      <w:spacing w:before="0" w:after="160"/>
      <w:ind w:left="720" w:hanging="0"/>
      <w:contextualSpacing/>
    </w:pPr>
    <w:rPr/>
  </w:style>
  <w:style w:type="paragraph" w:styleId="BalloonText">
    <w:name w:val="Balloon Text"/>
    <w:basedOn w:val="Normal"/>
    <w:link w:val="TextodebaloChar"/>
    <w:uiPriority w:val="99"/>
    <w:semiHidden/>
    <w:unhideWhenUsed/>
    <w:qFormat/>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pPr>
      <w:tabs>
        <w:tab w:val="clear" w:pos="708"/>
        <w:tab w:val="center" w:pos="4252" w:leader="none"/>
        <w:tab w:val="right" w:pos="8504" w:leader="none"/>
      </w:tabs>
    </w:pPr>
    <w:rPr/>
  </w:style>
  <w:style w:type="paragraph" w:styleId="Rodap">
    <w:name w:val="Footer"/>
    <w:basedOn w:val="Normal"/>
    <w:link w:val="RodapChar"/>
    <w:unhideWhenUsed/>
    <w:pPr>
      <w:tabs>
        <w:tab w:val="clear" w:pos="708"/>
        <w:tab w:val="center" w:pos="4252" w:leader="none"/>
        <w:tab w:val="right" w:pos="8504" w:leader="none"/>
      </w:tabs>
    </w:pPr>
    <w:rPr/>
  </w:style>
  <w:style w:type="paragraph" w:styleId="NoSpacing">
    <w:name w:val="No Spacing"/>
    <w:uiPriority w:val="1"/>
    <w:qFormat/>
    <w:pPr>
      <w:widowControl/>
      <w:bidi w:val="0"/>
      <w:spacing w:before="0" w:after="0"/>
      <w:jc w:val="left"/>
    </w:pPr>
    <w:rPr>
      <w:rFonts w:ascii="Calibri" w:hAnsi="Calibri" w:eastAsia="Calibri" w:cs="Times New Roman"/>
      <w:color w:val="00000A"/>
      <w:kern w:val="0"/>
      <w:sz w:val="22"/>
      <w:szCs w:val="22"/>
      <w:lang w:eastAsia="en-US" w:val="pt-BR" w:bidi="ar-SA"/>
    </w:rPr>
  </w:style>
  <w:style w:type="paragraph" w:styleId="TableParagraph" w:customStyle="1">
    <w:name w:val="Table Paragraph"/>
    <w:basedOn w:val="Normal"/>
    <w:uiPriority w:val="1"/>
    <w:qFormat/>
    <w:pPr>
      <w:widowControl w:val="false"/>
      <w:spacing w:lineRule="auto" w:line="240" w:before="35" w:after="0"/>
      <w:ind w:left="44" w:hanging="0"/>
      <w:jc w:val="center"/>
    </w:pPr>
    <w:rPr>
      <w:rFonts w:ascii="Arial" w:hAnsi="Arial" w:eastAsia="Arial" w:cs="Arial"/>
      <w:lang w:val="pt-PT" w:eastAsia="pt-PT" w:bidi="pt-PT"/>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letivos2021@ma.def.br" TargetMode="External"/><Relationship Id="rId3" Type="http://schemas.openxmlformats.org/officeDocument/2006/relationships/hyperlink" Target="https://defensoria.ma.def.br/seletivo" TargetMode="External"/><Relationship Id="rId4" Type="http://schemas.openxmlformats.org/officeDocument/2006/relationships/hyperlink" Target="mailto:seletivos2021@ma.def.b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14A5-4382-45BC-B229-DC158C05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LibreOffice/7.1.0.3$Windows_X86_64 LibreOffice_project/f6099ecf3d29644b5008cc8f48f42f4a40986e4c</Application>
  <AppVersion>15.0000</AppVersion>
  <Pages>15</Pages>
  <Words>4131</Words>
  <Characters>24410</Characters>
  <CharactersWithSpaces>28634</CharactersWithSpaces>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2021-05-14T12:06:00Z</dcterms:created>
  <dc:creator>Lorena Fernandes</dc:creator>
  <dc:description/>
  <dc:language>pt-BR</dc:language>
  <cp:lastModifiedBy>Jéssica Côrtes Fonseca de Andrade</cp:lastModifiedBy>
  <cp:lastPrinted>2021-05-12T16:58:00Z</cp:lastPrinted>
  <dcterms:modified xsi:type="dcterms:W3CDTF">2021-05-14T12:07:00Z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