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567" w:hanging="0"/>
        <w:jc w:val="center"/>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t>EDITAL 004/2021</w:t>
      </w:r>
    </w:p>
    <w:p>
      <w:pPr>
        <w:pStyle w:val="Normal"/>
        <w:ind w:left="567" w:hanging="0"/>
        <w:jc w:val="center"/>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r>
    </w:p>
    <w:p>
      <w:pPr>
        <w:pStyle w:val="Normal"/>
        <w:ind w:left="567" w:hanging="0"/>
        <w:jc w:val="center"/>
        <w:rPr>
          <w:rFonts w:ascii="Times New Roman" w:hAnsi="Times New Roman" w:eastAsia="Segoe UI" w:cs="Times New Roman"/>
          <w:b/>
          <w:b/>
          <w:bCs/>
          <w:caps/>
          <w:color w:val="000000" w:themeColor="text1"/>
          <w:sz w:val="24"/>
          <w:szCs w:val="24"/>
          <w:shd w:fill="FFFFFF" w:val="clear"/>
          <w:lang w:eastAsia="zh-CN"/>
        </w:rPr>
      </w:pPr>
      <w:r>
        <w:rPr>
          <w:rFonts w:eastAsia="Segoe UI" w:cs="Times New Roman" w:ascii="Times New Roman" w:hAnsi="Times New Roman"/>
          <w:b/>
          <w:bCs/>
          <w:caps/>
          <w:color w:val="000000" w:themeColor="text1"/>
          <w:sz w:val="24"/>
          <w:szCs w:val="24"/>
          <w:shd w:fill="FFFFFF" w:val="clear"/>
          <w:lang w:eastAsia="zh-CN"/>
        </w:rPr>
        <w:t>I PROCESSO SELETIVO PARA ESTÁGIO DE PÓS-GRADUAÇÃO EM DIREITO PARA ATUAÇÃO NO NÚCLEO DA ZONA RURAL DE SÃO LUÍS</w:t>
      </w:r>
    </w:p>
    <w:p>
      <w:pPr>
        <w:pStyle w:val="Normal"/>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rmal"/>
        <w:ind w:left="567" w:hanging="0"/>
        <w:jc w:val="both"/>
        <w:rPr>
          <w:rFonts w:ascii="Times New Roman" w:hAnsi="Times New Roman" w:cs="Times New Roman"/>
          <w:b/>
          <w:b/>
          <w:bCs/>
          <w:sz w:val="24"/>
          <w:szCs w:val="24"/>
        </w:rPr>
      </w:pPr>
      <w:r>
        <w:rPr>
          <w:rFonts w:cs="Times New Roman" w:ascii="Times New Roman" w:hAnsi="Times New Roman"/>
          <w:bCs/>
          <w:sz w:val="24"/>
          <w:szCs w:val="24"/>
          <w:lang w:val="pt-BR"/>
        </w:rPr>
        <w:t>O</w:t>
      </w:r>
      <w:r>
        <w:rPr>
          <w:rFonts w:cs="Times New Roman" w:ascii="Times New Roman" w:hAnsi="Times New Roman"/>
          <w:b/>
          <w:sz w:val="24"/>
          <w:szCs w:val="24"/>
          <w:lang w:val="pt-BR"/>
        </w:rPr>
        <w:t xml:space="preserve"> SUBDEFENSOR PÚBLICO</w:t>
      </w:r>
      <w:r>
        <w:rPr>
          <w:rFonts w:cs="Times New Roman" w:ascii="Times New Roman" w:hAnsi="Times New Roman"/>
          <w:color w:val="4D5156"/>
          <w:sz w:val="24"/>
          <w:szCs w:val="24"/>
          <w:shd w:fill="FFFFFF" w:val="clear"/>
          <w:lang w:val="pt-BR"/>
        </w:rPr>
        <w:t>-</w:t>
      </w:r>
      <w:r>
        <w:rPr>
          <w:rFonts w:cs="Times New Roman" w:ascii="Times New Roman" w:hAnsi="Times New Roman"/>
          <w:b/>
          <w:sz w:val="24"/>
          <w:szCs w:val="24"/>
          <w:lang w:val="pt-BR"/>
        </w:rPr>
        <w:t>GERAL DO ESTADO</w:t>
      </w:r>
      <w:r>
        <w:rPr>
          <w:rFonts w:cs="Times New Roman" w:ascii="Times New Roman" w:hAnsi="Times New Roman"/>
          <w:sz w:val="24"/>
          <w:szCs w:val="24"/>
          <w:lang w:val="pt-BR"/>
        </w:rPr>
        <w:t xml:space="preserve"> </w:t>
      </w:r>
      <w:r>
        <w:rPr>
          <w:rFonts w:cs="Times New Roman" w:ascii="Times New Roman" w:hAnsi="Times New Roman"/>
          <w:b/>
          <w:sz w:val="24"/>
          <w:szCs w:val="24"/>
          <w:lang w:val="pt-BR"/>
        </w:rPr>
        <w:t>DO MARANHÃO,</w:t>
      </w:r>
      <w:r>
        <w:rPr>
          <w:rFonts w:cs="Times New Roman" w:ascii="Times New Roman" w:hAnsi="Times New Roman"/>
          <w:sz w:val="24"/>
          <w:szCs w:val="24"/>
          <w:lang w:val="pt-BR"/>
        </w:rPr>
        <w:t xml:space="preserve"> no uso de suas atribuições legais, e considerando o</w:t>
      </w:r>
      <w:r>
        <w:rPr>
          <w:rFonts w:cs="Times New Roman" w:ascii="Times New Roman" w:hAnsi="Times New Roman"/>
          <w:b/>
          <w:sz w:val="24"/>
          <w:szCs w:val="24"/>
          <w:lang w:val="pt-BR"/>
        </w:rPr>
        <w:t xml:space="preserve"> </w:t>
      </w:r>
      <w:r>
        <w:rPr>
          <w:rFonts w:cs="Times New Roman" w:ascii="Times New Roman" w:hAnsi="Times New Roman"/>
          <w:b/>
          <w:bCs/>
          <w:sz w:val="24"/>
          <w:szCs w:val="24"/>
        </w:rPr>
        <w:t>I PROCESSO SELETIVO PARA ESTÁGIO DE PÓS-GRADUAÇÃO EM DIREITO PARA ATUAÇÃO NO NÚCLEO DA ZONA RURAL DE SÃO LUÍS</w:t>
      </w:r>
      <w:r>
        <w:rPr>
          <w:rFonts w:cs="Times New Roman" w:ascii="Times New Roman" w:hAnsi="Times New Roman"/>
          <w:b/>
          <w:bCs/>
          <w:sz w:val="24"/>
          <w:szCs w:val="24"/>
          <w:lang w:val="pt-BR"/>
        </w:rPr>
        <w:t>,</w:t>
      </w:r>
      <w:r>
        <w:rPr>
          <w:rFonts w:cs="Times New Roman" w:ascii="Times New Roman" w:hAnsi="Times New Roman"/>
          <w:b/>
          <w:sz w:val="24"/>
          <w:szCs w:val="24"/>
          <w:lang w:val="pt-BR"/>
        </w:rPr>
        <w:t xml:space="preserve"> </w:t>
      </w:r>
      <w:r>
        <w:rPr>
          <w:rFonts w:cs="Times New Roman" w:ascii="Times New Roman" w:hAnsi="Times New Roman"/>
          <w:sz w:val="24"/>
          <w:szCs w:val="24"/>
          <w:lang w:val="pt-BR"/>
        </w:rPr>
        <w:t>resolve:</w:t>
      </w:r>
    </w:p>
    <w:p>
      <w:pPr>
        <w:pStyle w:val="Normal"/>
        <w:ind w:left="567"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Normal"/>
        <w:ind w:left="567"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widowControl w:val="false"/>
        <w:numPr>
          <w:ilvl w:val="0"/>
          <w:numId w:val="3"/>
        </w:numPr>
        <w:spacing w:lineRule="auto" w:line="276" w:before="280" w:after="280"/>
        <w:ind w:left="567" w:hanging="0"/>
        <w:jc w:val="both"/>
        <w:rPr>
          <w:rFonts w:ascii="Times New Roman" w:hAnsi="Times New Roman"/>
          <w:b w:val="false"/>
          <w:b w:val="false"/>
          <w:bCs/>
          <w:sz w:val="24"/>
          <w:szCs w:val="24"/>
          <w:lang w:eastAsia="pt-BR"/>
        </w:rPr>
      </w:pPr>
      <w:r>
        <w:rPr>
          <w:rFonts w:ascii="Times New Roman" w:hAnsi="Times New Roman"/>
          <w:sz w:val="24"/>
          <w:szCs w:val="24"/>
          <w:lang w:val="pt-BR"/>
        </w:rPr>
        <w:t xml:space="preserve">Art. 1º- </w:t>
      </w:r>
      <w:bookmarkStart w:id="0" w:name="_Hlk47904931"/>
      <w:bookmarkEnd w:id="0"/>
      <w:r>
        <w:rPr>
          <w:rFonts w:ascii="Times New Roman" w:hAnsi="Times New Roman"/>
          <w:sz w:val="24"/>
          <w:szCs w:val="24"/>
        </w:rPr>
        <w:t xml:space="preserve">DIVULGAR o </w:t>
      </w:r>
      <w:r>
        <w:rPr>
          <w:rFonts w:ascii="Times New Roman" w:hAnsi="Times New Roman"/>
          <w:b w:val="false"/>
          <w:bCs/>
          <w:sz w:val="24"/>
          <w:szCs w:val="24"/>
        </w:rPr>
        <w:t>caderno de questões do</w:t>
      </w:r>
      <w:r>
        <w:rPr>
          <w:rFonts w:ascii="Times New Roman" w:hAnsi="Times New Roman"/>
          <w:sz w:val="24"/>
          <w:szCs w:val="24"/>
        </w:rPr>
        <w:t xml:space="preserve"> I PROCESSO SELETIVO PARA ESTÁGIO DE PÓS-GRADUAÇÃO EM DIREITO PARA ATUAÇÃO NO NÚCLEO DA ZONA RURAL DE SÃO LUÍS</w:t>
      </w:r>
      <w:r>
        <w:rPr>
          <w:rFonts w:ascii="Times New Roman" w:hAnsi="Times New Roman"/>
          <w:b w:val="false"/>
          <w:bCs/>
          <w:sz w:val="24"/>
          <w:szCs w:val="24"/>
        </w:rPr>
        <w:t xml:space="preserve">, conforme </w:t>
      </w:r>
      <w:r>
        <w:rPr>
          <w:rFonts w:ascii="Times New Roman" w:hAnsi="Times New Roman"/>
          <w:sz w:val="24"/>
          <w:szCs w:val="24"/>
        </w:rPr>
        <w:t>ANEXO I</w:t>
      </w:r>
      <w:r>
        <w:rPr>
          <w:rFonts w:ascii="Times New Roman" w:hAnsi="Times New Roman"/>
          <w:b w:val="false"/>
          <w:bCs/>
          <w:sz w:val="24"/>
          <w:szCs w:val="24"/>
        </w:rPr>
        <w:t xml:space="preserve"> deste edital;</w:t>
      </w:r>
    </w:p>
    <w:p>
      <w:pPr>
        <w:pStyle w:val="Corpodetexto31"/>
        <w:ind w:left="567" w:right="-568" w:hanging="0"/>
        <w:rPr>
          <w:rFonts w:ascii="Times New Roman" w:hAnsi="Times New Roman" w:cs="Times New Roman"/>
          <w:b/>
          <w:b/>
          <w:sz w:val="24"/>
          <w:szCs w:val="24"/>
        </w:rPr>
      </w:pPr>
      <w:r>
        <w:rPr>
          <w:rFonts w:cs="Times New Roman" w:ascii="Times New Roman" w:hAnsi="Times New Roman"/>
          <w:b/>
          <w:sz w:val="24"/>
          <w:szCs w:val="24"/>
        </w:rPr>
        <w:t xml:space="preserve">Art. 2º - </w:t>
      </w:r>
      <w:r>
        <w:rPr>
          <w:rFonts w:cs="Times New Roman" w:ascii="Times New Roman" w:hAnsi="Times New Roman"/>
          <w:b/>
          <w:sz w:val="24"/>
          <w:szCs w:val="24"/>
          <w:lang w:val="en-US"/>
        </w:rPr>
        <w:t xml:space="preserve">DIVULGAR </w:t>
      </w:r>
      <w:r>
        <w:rPr>
          <w:rFonts w:cs="Times New Roman" w:ascii="Times New Roman" w:hAnsi="Times New Roman"/>
          <w:bCs/>
          <w:sz w:val="24"/>
          <w:szCs w:val="24"/>
          <w:lang w:val="en-US"/>
        </w:rPr>
        <w:t>o gabarito da prova objetiva, conforme</w:t>
      </w:r>
      <w:r>
        <w:rPr>
          <w:rFonts w:cs="Times New Roman" w:ascii="Times New Roman" w:hAnsi="Times New Roman"/>
          <w:b/>
          <w:sz w:val="24"/>
          <w:szCs w:val="24"/>
          <w:lang w:val="en-US"/>
        </w:rPr>
        <w:t xml:space="preserve"> ANEXO II </w:t>
      </w:r>
      <w:r>
        <w:rPr>
          <w:rFonts w:cs="Times New Roman" w:ascii="Times New Roman" w:hAnsi="Times New Roman"/>
          <w:bCs/>
          <w:sz w:val="24"/>
          <w:szCs w:val="24"/>
          <w:lang w:val="en-US"/>
        </w:rPr>
        <w:t>deste edital;</w:t>
      </w:r>
    </w:p>
    <w:p>
      <w:pPr>
        <w:pStyle w:val="Corpodetexto31"/>
        <w:ind w:left="567" w:right="-568" w:hanging="0"/>
        <w:rPr>
          <w:rFonts w:ascii="Times New Roman" w:hAnsi="Times New Roman" w:cs="Times New Roman"/>
          <w:sz w:val="24"/>
          <w:szCs w:val="24"/>
        </w:rPr>
      </w:pPr>
      <w:r>
        <w:rPr>
          <w:rFonts w:cs="Times New Roman" w:ascii="Times New Roman" w:hAnsi="Times New Roman"/>
          <w:sz w:val="24"/>
          <w:szCs w:val="24"/>
        </w:rPr>
      </w:r>
    </w:p>
    <w:p>
      <w:pPr>
        <w:pStyle w:val="Corpodetexto31"/>
        <w:ind w:left="567" w:right="-568" w:hanging="0"/>
        <w:rPr>
          <w:rFonts w:ascii="Times New Roman" w:hAnsi="Times New Roman" w:cs="Times New Roman"/>
          <w:b/>
          <w:b/>
          <w:sz w:val="24"/>
          <w:szCs w:val="24"/>
          <w:lang w:val="en-US"/>
        </w:rPr>
      </w:pPr>
      <w:r>
        <w:rPr>
          <w:rFonts w:cs="Times New Roman" w:ascii="Times New Roman" w:hAnsi="Times New Roman"/>
          <w:b/>
          <w:bCs/>
          <w:sz w:val="24"/>
          <w:szCs w:val="24"/>
        </w:rPr>
        <w:t>Art. 3º</w:t>
      </w:r>
      <w:r>
        <w:rPr>
          <w:rFonts w:cs="Times New Roman" w:ascii="Times New Roman" w:hAnsi="Times New Roman"/>
          <w:sz w:val="24"/>
          <w:szCs w:val="24"/>
        </w:rPr>
        <w:t xml:space="preserve"> </w:t>
      </w:r>
      <w:r>
        <w:rPr>
          <w:rFonts w:cs="Times New Roman" w:ascii="Times New Roman" w:hAnsi="Times New Roman"/>
          <w:b/>
          <w:sz w:val="24"/>
          <w:szCs w:val="24"/>
        </w:rPr>
        <w:t xml:space="preserve">- </w:t>
      </w:r>
      <w:r>
        <w:rPr>
          <w:rFonts w:cs="Times New Roman" w:ascii="Times New Roman" w:hAnsi="Times New Roman"/>
          <w:b/>
          <w:sz w:val="24"/>
          <w:szCs w:val="24"/>
          <w:lang w:val="en-US"/>
        </w:rPr>
        <w:t>INFORMAR</w:t>
      </w:r>
      <w:r>
        <w:rPr>
          <w:rFonts w:cs="Times New Roman" w:ascii="Times New Roman" w:hAnsi="Times New Roman"/>
          <w:bCs/>
          <w:sz w:val="24"/>
          <w:szCs w:val="24"/>
          <w:lang w:val="en-US"/>
        </w:rPr>
        <w:t xml:space="preserve"> que os recursos em face do </w:t>
      </w:r>
      <w:r>
        <w:rPr>
          <w:rFonts w:cs="Times New Roman" w:ascii="Times New Roman" w:hAnsi="Times New Roman"/>
          <w:b/>
          <w:sz w:val="24"/>
          <w:szCs w:val="24"/>
          <w:lang w:val="en-US"/>
        </w:rPr>
        <w:t>GABARITO</w:t>
      </w:r>
      <w:r>
        <w:rPr>
          <w:rFonts w:cs="Times New Roman" w:ascii="Times New Roman" w:hAnsi="Times New Roman"/>
          <w:bCs/>
          <w:sz w:val="24"/>
          <w:szCs w:val="24"/>
          <w:lang w:val="en-US"/>
        </w:rPr>
        <w:t xml:space="preserve"> deverão ser interpostos eletronicamente, dia 28/05/2021, em formato PDF, por meio do endereço eletrônico seletivos2021@ma.def.br;</w:t>
      </w:r>
    </w:p>
    <w:p>
      <w:pPr>
        <w:pStyle w:val="Corpodetexto31"/>
        <w:ind w:left="567" w:right="-568" w:hanging="0"/>
        <w:rPr>
          <w:rFonts w:ascii="Times New Roman" w:hAnsi="Times New Roman" w:cs="Times New Roman"/>
          <w:sz w:val="24"/>
          <w:szCs w:val="24"/>
        </w:rPr>
      </w:pPr>
      <w:r>
        <w:rPr>
          <w:rFonts w:cs="Times New Roman" w:ascii="Times New Roman" w:hAnsi="Times New Roman"/>
          <w:sz w:val="24"/>
          <w:szCs w:val="24"/>
        </w:rPr>
      </w:r>
    </w:p>
    <w:p>
      <w:pPr>
        <w:pStyle w:val="Corpodetexto31"/>
        <w:ind w:left="567" w:right="-568" w:hanging="0"/>
        <w:rPr>
          <w:rFonts w:ascii="Times New Roman" w:hAnsi="Times New Roman" w:cs="Times New Roman"/>
          <w:sz w:val="24"/>
          <w:szCs w:val="24"/>
        </w:rPr>
      </w:pPr>
      <w:r>
        <w:rPr>
          <w:rFonts w:cs="Times New Roman" w:ascii="Times New Roman" w:hAnsi="Times New Roman"/>
          <w:b/>
          <w:bCs/>
          <w:sz w:val="24"/>
          <w:szCs w:val="24"/>
        </w:rPr>
        <w:t>Art. 4º -</w:t>
      </w:r>
      <w:r>
        <w:rPr>
          <w:rFonts w:cs="Times New Roman" w:ascii="Times New Roman" w:hAnsi="Times New Roman"/>
          <w:b/>
          <w:sz w:val="24"/>
          <w:szCs w:val="24"/>
        </w:rPr>
        <w:t xml:space="preserve"> </w:t>
      </w:r>
      <w:r>
        <w:rPr>
          <w:rFonts w:cs="Times New Roman" w:ascii="Times New Roman" w:hAnsi="Times New Roman"/>
          <w:sz w:val="24"/>
          <w:szCs w:val="24"/>
        </w:rPr>
        <w:t>O presente Edital será</w:t>
      </w:r>
      <w:r>
        <w:rPr>
          <w:rFonts w:cs="Times New Roman" w:ascii="Times New Roman" w:hAnsi="Times New Roman"/>
          <w:b/>
          <w:sz w:val="24"/>
          <w:szCs w:val="24"/>
        </w:rPr>
        <w:t xml:space="preserve"> PUBLICADO </w:t>
      </w:r>
      <w:r>
        <w:rPr>
          <w:rFonts w:cs="Times New Roman" w:ascii="Times New Roman" w:hAnsi="Times New Roman"/>
          <w:sz w:val="24"/>
          <w:szCs w:val="24"/>
        </w:rPr>
        <w:t>no site da DPE/MA.</w:t>
      </w:r>
    </w:p>
    <w:p>
      <w:pPr>
        <w:pStyle w:val="Normal"/>
        <w:spacing w:lineRule="auto" w:line="360"/>
        <w:ind w:left="567" w:hanging="0"/>
        <w:jc w:val="center"/>
        <w:rPr>
          <w:rFonts w:ascii="Times New Roman" w:hAnsi="Times New Roman" w:cs="Times New Roman"/>
          <w:sz w:val="24"/>
          <w:szCs w:val="24"/>
          <w:lang w:val="pt-PT"/>
        </w:rPr>
      </w:pPr>
      <w:r>
        <w:rPr>
          <w:rFonts w:cs="Times New Roman" w:ascii="Times New Roman" w:hAnsi="Times New Roman"/>
          <w:sz w:val="24"/>
          <w:szCs w:val="24"/>
          <w:lang w:val="pt-PT"/>
        </w:rPr>
      </w:r>
    </w:p>
    <w:p>
      <w:pPr>
        <w:pStyle w:val="Normal"/>
        <w:spacing w:lineRule="auto" w:line="360"/>
        <w:ind w:left="567" w:hanging="0"/>
        <w:jc w:val="center"/>
        <w:rPr>
          <w:rFonts w:ascii="Times New Roman" w:hAnsi="Times New Roman" w:cs="Times New Roman"/>
          <w:sz w:val="24"/>
          <w:szCs w:val="24"/>
          <w:lang w:val="pt-PT"/>
        </w:rPr>
      </w:pPr>
      <w:r>
        <w:rPr>
          <w:rFonts w:cs="Times New Roman" w:ascii="Times New Roman" w:hAnsi="Times New Roman"/>
          <w:sz w:val="24"/>
          <w:szCs w:val="24"/>
          <w:lang w:val="pt-PT"/>
        </w:rPr>
      </w:r>
    </w:p>
    <w:p>
      <w:pPr>
        <w:pStyle w:val="Normal"/>
        <w:spacing w:lineRule="auto" w:line="360"/>
        <w:ind w:left="567" w:hanging="0"/>
        <w:jc w:val="right"/>
        <w:rPr>
          <w:rFonts w:ascii="Times New Roman" w:hAnsi="Times New Roman" w:cs="Times New Roman"/>
          <w:sz w:val="24"/>
          <w:szCs w:val="24"/>
          <w:lang w:val="pt-BR"/>
        </w:rPr>
      </w:pPr>
      <w:r>
        <w:rPr>
          <w:rFonts w:cs="Times New Roman" w:ascii="Times New Roman" w:hAnsi="Times New Roman"/>
          <w:sz w:val="24"/>
          <w:szCs w:val="24"/>
          <w:lang w:val="pt-PT"/>
        </w:rPr>
        <w:t>São Luís, 27 de maio de 2021</w:t>
      </w:r>
    </w:p>
    <w:p>
      <w:pPr>
        <w:pStyle w:val="Normal"/>
        <w:ind w:left="567"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rmal"/>
        <w:rPr>
          <w:rFonts w:ascii="Times New Roman" w:hAnsi="Times New Roman" w:cs="Times New Roman"/>
          <w:sz w:val="24"/>
          <w:szCs w:val="24"/>
          <w:lang w:val="pt-BR"/>
        </w:rPr>
      </w:pPr>
      <w:r>
        <w:rPr>
          <w:rFonts w:cs="Times New Roman" w:ascii="Times New Roman" w:hAnsi="Times New Roman"/>
          <w:sz w:val="24"/>
          <w:szCs w:val="24"/>
          <w:lang w:val="pt-BR"/>
        </w:rPr>
      </w:r>
    </w:p>
    <w:p>
      <w:pPr>
        <w:pStyle w:val="Normal"/>
        <w:widowControl w:val="false"/>
        <w:ind w:left="567" w:hanging="0"/>
        <w:jc w:val="center"/>
        <w:rPr>
          <w:rFonts w:ascii="Times New Roman" w:hAnsi="Times New Roman" w:cs="Times New Roman"/>
          <w:b/>
          <w:b/>
          <w:sz w:val="24"/>
          <w:szCs w:val="24"/>
          <w:lang w:val="pt-BR"/>
        </w:rPr>
      </w:pPr>
      <w:r>
        <w:rPr>
          <w:rFonts w:cs="Times New Roman" w:ascii="Times New Roman" w:hAnsi="Times New Roman"/>
          <w:b/>
          <w:w w:val="105"/>
          <w:sz w:val="24"/>
          <w:szCs w:val="24"/>
          <w:lang w:val="pt-BR"/>
        </w:rPr>
        <w:t>GABRIEL SANTANA FURTADO SOARES</w:t>
      </w:r>
    </w:p>
    <w:p>
      <w:pPr>
        <w:pStyle w:val="Ttulo2"/>
        <w:widowControl w:val="false"/>
        <w:spacing w:beforeAutospacing="0" w:before="280" w:afterAutospacing="0" w:after="280"/>
        <w:ind w:left="567" w:hanging="0"/>
        <w:jc w:val="center"/>
        <w:rPr>
          <w:rFonts w:ascii="Times New Roman" w:hAnsi="Times New Roman"/>
          <w:i w:val="false"/>
          <w:i w:val="false"/>
          <w:iCs/>
          <w:sz w:val="24"/>
          <w:szCs w:val="24"/>
          <w:lang w:val="pt-BR"/>
        </w:rPr>
      </w:pPr>
      <w:r>
        <w:rPr>
          <w:rFonts w:ascii="Times New Roman" w:hAnsi="Times New Roman"/>
          <w:b w:val="false"/>
          <w:bCs/>
          <w:i w:val="false"/>
          <w:iCs/>
          <w:w w:val="105"/>
          <w:sz w:val="24"/>
          <w:szCs w:val="24"/>
          <w:lang w:val="pt-BR"/>
        </w:rPr>
        <w:t xml:space="preserve">Subdefensor Público-Geral do Estado do Maranhão </w:t>
      </w:r>
      <w:bookmarkStart w:id="1" w:name="_Hlk47904654"/>
      <w:bookmarkEnd w:id="1"/>
    </w:p>
    <w:p>
      <w:pPr>
        <w:pStyle w:val="Ttulo2"/>
        <w:widowControl w:val="false"/>
        <w:spacing w:beforeAutospacing="0" w:before="280" w:afterAutospacing="0" w:after="280"/>
        <w:ind w:left="567" w:hanging="0"/>
        <w:jc w:val="center"/>
        <w:rPr>
          <w:rFonts w:ascii="Times New Roman" w:hAnsi="Times New Roman"/>
          <w:i w:val="false"/>
          <w:i w:val="false"/>
          <w:iCs/>
          <w:sz w:val="24"/>
          <w:szCs w:val="24"/>
          <w:lang w:val="pt-BR"/>
        </w:rPr>
      </w:pPr>
      <w:r>
        <w:rPr>
          <w:rFonts w:ascii="Times New Roman" w:hAnsi="Times New Roman"/>
          <w:i w:val="false"/>
          <w:iCs/>
          <w:sz w:val="24"/>
          <w:szCs w:val="24"/>
          <w:lang w:val="pt-BR"/>
        </w:rPr>
      </w:r>
    </w:p>
    <w:p>
      <w:pPr>
        <w:pStyle w:val="Normal"/>
        <w:rPr>
          <w:lang w:val="pt-BR" w:eastAsia="zh-CN"/>
        </w:rPr>
      </w:pPr>
      <w:r>
        <w:rPr>
          <w:lang w:val="pt-BR" w:eastAsia="zh-CN"/>
        </w:rPr>
      </w:r>
    </w:p>
    <w:p>
      <w:pPr>
        <w:pStyle w:val="Normal"/>
        <w:rPr>
          <w:lang w:val="pt-BR" w:eastAsia="zh-CN"/>
        </w:rPr>
      </w:pPr>
      <w:r>
        <w:rPr>
          <w:lang w:val="pt-BR" w:eastAsia="zh-CN"/>
        </w:rPr>
      </w:r>
    </w:p>
    <w:p>
      <w:pPr>
        <w:pStyle w:val="Normal"/>
        <w:rPr>
          <w:lang w:val="pt-BR" w:eastAsia="zh-CN"/>
        </w:rPr>
      </w:pPr>
      <w:r>
        <w:rPr>
          <w:lang w:val="pt-BR" w:eastAsia="zh-CN"/>
        </w:rPr>
      </w:r>
    </w:p>
    <w:p>
      <w:pPr>
        <w:pStyle w:val="Normal"/>
        <w:rPr>
          <w:lang w:val="pt-BR" w:eastAsia="zh-CN"/>
        </w:rPr>
      </w:pPr>
      <w:r>
        <w:rPr>
          <w:lang w:val="pt-BR" w:eastAsia="zh-CN"/>
        </w:rPr>
      </w:r>
    </w:p>
    <w:p>
      <w:pPr>
        <w:pStyle w:val="Ttulo2"/>
        <w:widowControl w:val="false"/>
        <w:ind w:left="567" w:hanging="0"/>
        <w:jc w:val="center"/>
        <w:rPr>
          <w:rFonts w:ascii="Times New Roman" w:hAnsi="Times New Roman"/>
          <w:bCs/>
          <w:i w:val="false"/>
          <w:i w:val="false"/>
          <w:iCs/>
          <w:sz w:val="22"/>
          <w:szCs w:val="22"/>
          <w:u w:val="single"/>
        </w:rPr>
      </w:pPr>
      <w:r>
        <w:rPr>
          <w:rFonts w:ascii="Times New Roman" w:hAnsi="Times New Roman"/>
          <w:bCs/>
          <w:i w:val="false"/>
          <w:iCs/>
          <w:sz w:val="22"/>
          <w:szCs w:val="22"/>
          <w:u w:val="single"/>
        </w:rPr>
        <w:t>ANEXO I</w:t>
      </w:r>
    </w:p>
    <w:p>
      <w:pPr>
        <w:pStyle w:val="Normal"/>
        <w:rPr>
          <w:lang w:eastAsia="zh-CN"/>
        </w:rPr>
      </w:pPr>
      <w:r>
        <w:rPr>
          <w:lang w:eastAsia="zh-CN"/>
        </w:rPr>
      </w:r>
    </w:p>
    <w:p>
      <w:pPr>
        <w:pStyle w:val="Ttulo2"/>
        <w:widowControl w:val="false"/>
        <w:ind w:left="567" w:hanging="0"/>
        <w:jc w:val="center"/>
        <w:rPr>
          <w:rFonts w:ascii="Times New Roman" w:hAnsi="Times New Roman"/>
          <w:i w:val="false"/>
          <w:i w:val="false"/>
          <w:iCs/>
          <w:sz w:val="22"/>
          <w:szCs w:val="22"/>
          <w:lang w:val="pt-BR"/>
        </w:rPr>
      </w:pPr>
      <w:r>
        <w:rPr>
          <w:rFonts w:ascii="Times New Roman" w:hAnsi="Times New Roman"/>
          <w:bCs/>
          <w:i w:val="false"/>
          <w:iCs/>
          <w:sz w:val="22"/>
          <w:szCs w:val="22"/>
          <w:u w:val="single"/>
        </w:rPr>
        <w:t>Seletivo de Pós-Graduação – Núcleo da Zona Rural de São Luís/MA</w:t>
      </w:r>
    </w:p>
    <w:p>
      <w:pPr>
        <w:pStyle w:val="Normal"/>
        <w:spacing w:beforeAutospacing="0" w:before="0" w:afterAutospacing="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u w:val="single"/>
        </w:rPr>
        <w:t>Questões objetivas</w:t>
      </w:r>
      <w:r>
        <w:rPr>
          <w:rFonts w:cs="Times New Roman" w:ascii="Times New Roman" w:hAnsi="Times New Roman"/>
          <w:sz w:val="22"/>
          <w:szCs w:val="22"/>
        </w:rPr>
        <w:t>:</w:t>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1) De acordo com o Código Civil, sobre os direitos da personalidade, responda:</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I - O nome da pessoa não pode ser empregado por outrem em publicações ou representações que a exponham ao desprezo público, salvo quando não haja intenção difamatória.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II - O pseudônimo adotado para atividades lícitas goza da proteção que se dá ao nome.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III - Por exigência médica, é defeso o ato de disposição do próprio corpo, quando importar diminuição permanente da integridade física, ou contrariar os bons costumes. </w:t>
      </w:r>
    </w:p>
    <w:p>
      <w:pPr>
        <w:pStyle w:val="Corpodotexto"/>
        <w:spacing w:before="0" w:after="0"/>
        <w:jc w:val="both"/>
        <w:rPr>
          <w:rFonts w:ascii="Times New Roman" w:hAnsi="Times New Roman" w:cs="Times New Roman"/>
          <w:sz w:val="22"/>
          <w:szCs w:val="22"/>
        </w:rPr>
      </w:pPr>
      <w:bookmarkStart w:id="2" w:name="5XLVIA21111"/>
      <w:bookmarkStart w:id="3" w:name="art5xlvia21111"/>
      <w:bookmarkEnd w:id="2"/>
      <w:bookmarkEnd w:id="3"/>
      <w:r>
        <w:rPr>
          <w:rFonts w:cs="Times New Roman" w:ascii="Times New Roman" w:hAnsi="Times New Roman"/>
          <w:color w:val="000000"/>
          <w:sz w:val="22"/>
          <w:szCs w:val="22"/>
        </w:rPr>
        <w:t xml:space="preserve">a) Apenas o item II é o CORRETO. </w:t>
      </w:r>
    </w:p>
    <w:p>
      <w:pPr>
        <w:pStyle w:val="Corpodotexto"/>
        <w:spacing w:before="0" w:after="0"/>
        <w:jc w:val="both"/>
        <w:rPr>
          <w:rFonts w:ascii="Times New Roman" w:hAnsi="Times New Roman" w:cs="Times New Roman"/>
          <w:sz w:val="22"/>
          <w:szCs w:val="22"/>
        </w:rPr>
      </w:pPr>
      <w:bookmarkStart w:id="4" w:name="5XLVIB21111"/>
      <w:bookmarkStart w:id="5" w:name="art5xlvib21111"/>
      <w:bookmarkEnd w:id="4"/>
      <w:bookmarkEnd w:id="5"/>
      <w:r>
        <w:rPr>
          <w:rFonts w:cs="Times New Roman" w:ascii="Times New Roman" w:hAnsi="Times New Roman"/>
          <w:color w:val="000000"/>
          <w:sz w:val="22"/>
          <w:szCs w:val="22"/>
        </w:rPr>
        <w:t>b) Os itens I e II estão INCORRETOS.</w:t>
      </w:r>
    </w:p>
    <w:p>
      <w:pPr>
        <w:pStyle w:val="Corpodotexto"/>
        <w:spacing w:before="0" w:after="0"/>
        <w:jc w:val="both"/>
        <w:rPr>
          <w:rFonts w:ascii="Times New Roman" w:hAnsi="Times New Roman" w:cs="Times New Roman"/>
          <w:sz w:val="22"/>
          <w:szCs w:val="22"/>
        </w:rPr>
      </w:pPr>
      <w:bookmarkStart w:id="6" w:name="5XLVIC21111"/>
      <w:bookmarkStart w:id="7" w:name="art5xlvic21111"/>
      <w:bookmarkEnd w:id="6"/>
      <w:bookmarkEnd w:id="7"/>
      <w:r>
        <w:rPr>
          <w:rFonts w:cs="Times New Roman" w:ascii="Times New Roman" w:hAnsi="Times New Roman"/>
          <w:color w:val="000000"/>
          <w:sz w:val="22"/>
          <w:szCs w:val="22"/>
        </w:rPr>
        <w:t>c) Os itens I, II e III estão INCORRETOS.</w:t>
      </w:r>
    </w:p>
    <w:p>
      <w:pPr>
        <w:pStyle w:val="Corpodotexto"/>
        <w:spacing w:before="0" w:after="0"/>
        <w:jc w:val="both"/>
        <w:rPr>
          <w:rFonts w:ascii="Times New Roman" w:hAnsi="Times New Roman" w:cs="Times New Roman"/>
          <w:sz w:val="22"/>
          <w:szCs w:val="22"/>
        </w:rPr>
      </w:pPr>
      <w:bookmarkStart w:id="8" w:name="5XLVID21111"/>
      <w:bookmarkStart w:id="9" w:name="art5xlvid21111"/>
      <w:bookmarkEnd w:id="8"/>
      <w:bookmarkEnd w:id="9"/>
      <w:r>
        <w:rPr>
          <w:rFonts w:cs="Times New Roman" w:ascii="Times New Roman" w:hAnsi="Times New Roman"/>
          <w:color w:val="000000"/>
          <w:sz w:val="22"/>
          <w:szCs w:val="22"/>
        </w:rPr>
        <w:t>d) Os itens I, II e III estão CORRETOS.</w:t>
      </w:r>
    </w:p>
    <w:p>
      <w:pPr>
        <w:pStyle w:val="Corpodotexto"/>
        <w:spacing w:before="0" w:after="0"/>
        <w:jc w:val="both"/>
        <w:rPr>
          <w:rFonts w:ascii="Times New Roman" w:hAnsi="Times New Roman" w:cs="Times New Roman"/>
          <w:sz w:val="22"/>
          <w:szCs w:val="22"/>
        </w:rPr>
      </w:pPr>
      <w:bookmarkStart w:id="10" w:name="5XLVIE21111"/>
      <w:bookmarkStart w:id="11" w:name="art5xlvie21111"/>
      <w:bookmarkEnd w:id="10"/>
      <w:bookmarkEnd w:id="11"/>
      <w:r>
        <w:rPr>
          <w:rFonts w:cs="Times New Roman" w:ascii="Times New Roman" w:hAnsi="Times New Roman"/>
          <w:color w:val="000000"/>
          <w:sz w:val="22"/>
          <w:szCs w:val="22"/>
        </w:rPr>
        <w:t xml:space="preserve">e) Os itens II e III estão CORRETOS. </w:t>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2) São pessoas jurídicas de direito privado, </w:t>
      </w:r>
      <w:r>
        <w:rPr>
          <w:rFonts w:cs="Times New Roman" w:ascii="Times New Roman" w:hAnsi="Times New Roman"/>
          <w:color w:val="000000"/>
          <w:sz w:val="22"/>
          <w:szCs w:val="22"/>
          <w:u w:val="single"/>
        </w:rPr>
        <w:t>salvo</w:t>
      </w:r>
      <w:r>
        <w:rPr>
          <w:rFonts w:cs="Times New Roman" w:ascii="Times New Roman" w:hAnsi="Times New Roman"/>
          <w:color w:val="000000"/>
          <w:sz w:val="22"/>
          <w:szCs w:val="22"/>
        </w:rPr>
        <w:t>:</w:t>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a) As fundações.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b) As empresas individuais de responsabilidade ilimitada.</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c) As sociedades.</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d) Os partidos políticos.</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e) As organizações religiosas.</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3) Sobre negócio jurídico, assinale a resposta </w:t>
      </w:r>
      <w:r>
        <w:rPr>
          <w:rFonts w:cs="Times New Roman" w:ascii="Times New Roman" w:hAnsi="Times New Roman"/>
          <w:color w:val="000000"/>
          <w:sz w:val="22"/>
          <w:szCs w:val="22"/>
          <w:u w:val="single"/>
        </w:rPr>
        <w:t>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a) As partes não poderão livremente pactuar regras de interpretação, de preenchimento de lacunas e de integração dos negócios jurídicos diversas daquelas previstas em lei.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b) A interpretação do negócio jurídico deve lhe atribuir o sentido que for mais benéfico à parte que não redigiu o dispositivo, se identificável.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c) A manifestação de vontade não subsiste se o seu autor haja feito a reserva mental de não querer o que manifestou, salvo se dela o destinatário tinha conhecimento.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d) Nas declarações de vontade se atenderá mais ao sentido literal da linguagem do que a intenção nelas consubstanciada.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e) A impossibilidade inicial do objeto não invalida o negócio jurídico se for absoluta, ou se cessar antes de realizada a condição a que ele estiver subordinado. </w:t>
      </w:r>
    </w:p>
    <w:p>
      <w:pPr>
        <w:pStyle w:val="Corpodotexto"/>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4) Sobre alimentos, dano moral e bem de família, consoante entendimentos do STJ, marque a alternativa </w:t>
      </w:r>
      <w:r>
        <w:rPr>
          <w:rFonts w:cs="Times New Roman" w:ascii="Times New Roman" w:hAnsi="Times New Roman"/>
          <w:color w:val="000000"/>
          <w:sz w:val="22"/>
          <w:szCs w:val="22"/>
          <w:u w:val="single"/>
        </w:rPr>
        <w:t>INCORRETA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a) Os efeitos da sentença que reduz, majora ou exonera o alimentante do pagamento retroagem à data da citação, vedadas a compensação e a repetibilidade.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b) Caracteriza dano moral a apresentação antecipada de cheque pré-datado.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c) A obrigação alimentar dos avós tem natureza complementar e subsidiária, somente se configurando no caso de impossibilidade total ou parcial de seu cumprimento pelos pais.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d) É válida a penhora de bem de família pertencente a fiador de contrato de locação.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e) A vaga de garagem não constitui bem de família para efeito de penhora. </w:t>
      </w:r>
    </w:p>
    <w:p>
      <w:pPr>
        <w:pStyle w:val="Corpodotexto"/>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5) Sobre direito de família, assinale a assertiva </w:t>
      </w:r>
      <w:r>
        <w:rPr>
          <w:rFonts w:cs="Times New Roman" w:ascii="Times New Roman" w:hAnsi="Times New Roman"/>
          <w:color w:val="000000"/>
          <w:sz w:val="22"/>
          <w:szCs w:val="22"/>
          <w:u w:val="single"/>
        </w:rPr>
        <w:t>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a) Não devem casar a viúva, ou a mulher cujo casamento se desfez por ser nulo ou ter sido anulado, até doze meses depois do começo da viuvez, ou da dissolução da sociedade conjugal.</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b) O divórcio modificará os direitos e deveres dos pais em relação aos filhos.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c) A pessoa com deficiência mental ou intelectual em idade núbia poderá contrair matrimônio, expressando sua vontade diretamente ou por meio de seu responsável ou curador.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d) As causas suspensivas da celebração do casamento podem ser arguidas pelos parentes em linha reta de um dos nubentes, sejam consanguíneos ou afins, e pelos colaterais até terceiro grau, sejam também consanguíneos ou afins.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e) A sentença que decretar a nulidade do casamento retroagirá à data da citação, sem prejudicar a aquisição de direitos, a título oneroso, por terceiros de boa-fé, nem a resultante de sentença transitada em julgado. </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6) Tício dirigia seu veículo com velocidade compatível com a via que trafegava e foi surpreendido pela travessia de Mévio, que caminhava fora da faixa destinada aos pedestres. Naquele momento, Mévio utilizava o telefone móvel para o envio de mensagem de texto e não observou a aproximação do veículo conduzido por Tício. Para evitar o atropelamento, Tício teve de efetuar manobra brusca, o que culminou na colisão com o veículo de Ana, que estava devidamente estacionado. Diante de tal situação, à luz da responsabilidade civil, assinale a opção </w:t>
      </w:r>
      <w:r>
        <w:rPr>
          <w:rFonts w:cs="Times New Roman" w:ascii="Times New Roman" w:hAnsi="Times New Roman"/>
          <w:color w:val="000000"/>
          <w:sz w:val="22"/>
          <w:szCs w:val="22"/>
          <w:u w:val="single"/>
        </w:rPr>
        <w:t>CORRETA</w:t>
      </w:r>
      <w:r>
        <w:rPr>
          <w:rFonts w:cs="Times New Roman" w:ascii="Times New Roman" w:hAnsi="Times New Roman"/>
          <w:color w:val="000000"/>
          <w:sz w:val="22"/>
          <w:szCs w:val="22"/>
        </w:rPr>
        <w:t>:</w:t>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a) A conduta de Tício foi ilícita, razão pela qual surge a obrigação de indenizar Ana.</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b) A responsabilidade civil pelo acidente deve ser imputada diretamente a Mévio.</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c) A excludente de responsabilidade do fortuito incide em favor de Mévio.</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d) A conduta de Tício foi lícita; contudo, nessa situação, há obrigação de indenizar Ana.</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e) Tício agiu no exercício regular do direito, razão pela qual não será obrigado a indenizar Ana.</w:t>
      </w:r>
    </w:p>
    <w:p>
      <w:pPr>
        <w:pStyle w:val="Corpodotexto"/>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7) O Estatuto da Criança e do Adolescente estabelece regras sobre autorização para viajar. Assinale a alternativa </w:t>
      </w:r>
      <w:r>
        <w:rPr>
          <w:rFonts w:cs="Times New Roman" w:ascii="Times New Roman" w:hAnsi="Times New Roman"/>
          <w:color w:val="000000"/>
          <w:sz w:val="22"/>
          <w:szCs w:val="22"/>
          <w:u w:val="single"/>
        </w:rPr>
        <w:t>INCORRETA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a) A autorização não será exigida quando a criança ou o adolescente menor de 14 (quatorze) anos estiver acompanhado.</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b) Quando se tratar de viagem ao exterior, a autorização é dispensável, se a criança ou adolescente estiver acompanhado de ambos os pais ou responsável.</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c) Sem prévia e expressa autorização judicial, nenhuma criança ou adolescente nascido em território nacional poderá sair do País em companhia de estrangeiro residente ou domiciliado no exterior.</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d) A autoridade judiciária poderá, a pedido dos pais ou responsável, conceder autorização válida por dois anos.</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e) A autorização não será exigida quando de ascendente ou colateral maior, até o terceiro grau, comprovado documentalmente o parentesco.</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8) Ainda, sobre o Estatuto da Criança e do Adolescente, consoante os entendimentos do STJ, marque a alternativa </w:t>
      </w:r>
      <w:r>
        <w:rPr>
          <w:rFonts w:cs="Times New Roman" w:ascii="Times New Roman" w:hAnsi="Times New Roman"/>
          <w:color w:val="000000"/>
          <w:sz w:val="22"/>
          <w:szCs w:val="22"/>
          <w:u w:val="single"/>
        </w:rPr>
        <w:t>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a) A superveniência da maioridade penal não interfere na apuração de ato infracional nem na aplicabilidade de medida socioeducativa em curso, inclusive na liberdade assistida, enquanto não atingida a idade de 21 anos.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b) A configuração do crime do art. 244-B do ECA depende da prova da efetiva corrupção do menor, mesmo em se tratando de delito formal.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c) Não é necessária a oitiva do menor infrator antes de decretar-se a regressão da medida socioeducativa.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d) O ato infracional análogo ao tráfico de drogas conduz obrigatoriamente à imposição de medida socioeducativa de internação do adolescente.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e) A prescrição penal é inaplicável nas medidas socioeducativas. </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9) De acordo com o Código de Processo Civil, a competência do foro para ação de divórcio, separação, anulação de casamento e reconhecimento ou dissolução de união estável é:</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I - de domicílio do guardião de filho incapaz.</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II - do último domicílio do casal, caso não haja filho incapaz.</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III - de domicílio do réu, se nenhuma das partes residir no antigo domicílio do casal.</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IV - de domicílio da vítima de violência doméstica e familiar, nos termos da Lei Maria da Penha.</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a) Apenas os itens I e III estão CORRETOS. </w:t>
      </w:r>
    </w:p>
    <w:p>
      <w:pPr>
        <w:pStyle w:val="Corpodotexto"/>
        <w:spacing w:before="0" w:after="0"/>
        <w:jc w:val="both"/>
        <w:rPr>
          <w:rFonts w:ascii="Times New Roman" w:hAnsi="Times New Roman" w:cs="Times New Roman"/>
          <w:sz w:val="22"/>
          <w:szCs w:val="22"/>
        </w:rPr>
      </w:pPr>
      <w:bookmarkStart w:id="12" w:name="5XLVIB211111"/>
      <w:bookmarkStart w:id="13" w:name="art5xlvib211111"/>
      <w:bookmarkEnd w:id="12"/>
      <w:bookmarkEnd w:id="13"/>
      <w:r>
        <w:rPr>
          <w:rFonts w:cs="Times New Roman" w:ascii="Times New Roman" w:hAnsi="Times New Roman"/>
          <w:color w:val="000000"/>
          <w:sz w:val="22"/>
          <w:szCs w:val="22"/>
        </w:rPr>
        <w:t>b) Apenas o item II está INCORRETO.</w:t>
      </w:r>
    </w:p>
    <w:p>
      <w:pPr>
        <w:pStyle w:val="Corpodotexto"/>
        <w:spacing w:before="0" w:after="0"/>
        <w:jc w:val="both"/>
        <w:rPr>
          <w:rFonts w:ascii="Times New Roman" w:hAnsi="Times New Roman" w:cs="Times New Roman"/>
          <w:sz w:val="22"/>
          <w:szCs w:val="22"/>
        </w:rPr>
      </w:pPr>
      <w:bookmarkStart w:id="14" w:name="5XLVIC211111"/>
      <w:bookmarkStart w:id="15" w:name="art5xlvic211111"/>
      <w:bookmarkEnd w:id="14"/>
      <w:bookmarkEnd w:id="15"/>
      <w:r>
        <w:rPr>
          <w:rFonts w:cs="Times New Roman" w:ascii="Times New Roman" w:hAnsi="Times New Roman"/>
          <w:color w:val="000000"/>
          <w:sz w:val="22"/>
          <w:szCs w:val="22"/>
        </w:rPr>
        <w:t>c) Os itens I, II, III e IV estão INCORRETOS.</w:t>
      </w:r>
    </w:p>
    <w:p>
      <w:pPr>
        <w:pStyle w:val="Corpodotexto"/>
        <w:spacing w:before="0" w:after="0"/>
        <w:jc w:val="both"/>
        <w:rPr>
          <w:rFonts w:ascii="Times New Roman" w:hAnsi="Times New Roman" w:cs="Times New Roman"/>
          <w:sz w:val="22"/>
          <w:szCs w:val="22"/>
        </w:rPr>
      </w:pPr>
      <w:bookmarkStart w:id="16" w:name="5XLVID211111"/>
      <w:bookmarkStart w:id="17" w:name="art5xlvid211111"/>
      <w:bookmarkEnd w:id="16"/>
      <w:bookmarkEnd w:id="17"/>
      <w:r>
        <w:rPr>
          <w:rFonts w:cs="Times New Roman" w:ascii="Times New Roman" w:hAnsi="Times New Roman"/>
          <w:color w:val="000000"/>
          <w:sz w:val="22"/>
          <w:szCs w:val="22"/>
        </w:rPr>
        <w:t>d) Os itens I, II, III e IV estão CORRETOS.</w:t>
      </w:r>
    </w:p>
    <w:p>
      <w:pPr>
        <w:pStyle w:val="Corpodotexto"/>
        <w:spacing w:before="0" w:after="0"/>
        <w:jc w:val="both"/>
        <w:rPr>
          <w:rFonts w:ascii="Times New Roman" w:hAnsi="Times New Roman" w:cs="Times New Roman"/>
          <w:sz w:val="22"/>
          <w:szCs w:val="22"/>
        </w:rPr>
      </w:pPr>
      <w:bookmarkStart w:id="18" w:name="5XLVIE211111"/>
      <w:bookmarkStart w:id="19" w:name="art5xlvie211111"/>
      <w:bookmarkEnd w:id="18"/>
      <w:bookmarkEnd w:id="19"/>
      <w:r>
        <w:rPr>
          <w:rFonts w:cs="Times New Roman" w:ascii="Times New Roman" w:hAnsi="Times New Roman"/>
          <w:color w:val="000000"/>
          <w:sz w:val="22"/>
          <w:szCs w:val="22"/>
        </w:rPr>
        <w:t xml:space="preserve">e) Os itens I, II e III estão CORRETOS. </w:t>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10) Sobre gratuidade da justiça e defensoria pública, assinale a alternativa </w:t>
      </w:r>
      <w:r>
        <w:rPr>
          <w:rFonts w:cs="Times New Roman" w:ascii="Times New Roman" w:hAnsi="Times New Roman"/>
          <w:color w:val="000000"/>
          <w:sz w:val="22"/>
          <w:szCs w:val="22"/>
          <w:u w:val="single"/>
        </w:rPr>
        <w:t>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a) A requerimento da Defensoria Pública, o juiz determinará a intimação pessoal da parte patrocinada quando o ato processual depender de providência ou informação que somente por ela possa ser realizada ou prestada.</w:t>
      </w:r>
      <w:r>
        <w:rPr>
          <w:rFonts w:cs="Times New Roman" w:ascii="Times New Roman" w:hAnsi="Times New Roman"/>
          <w:sz w:val="22"/>
          <w:szCs w:val="22"/>
        </w:rPr>
        <w:t xml:space="preserve">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b) O membro da Defensoria Pública será civil e solidariamente responsável quando agir com dolo ou culpa no exercício de suas funções.</w:t>
      </w:r>
      <w:r>
        <w:rPr>
          <w:rFonts w:cs="Times New Roman" w:ascii="Times New Roman" w:hAnsi="Times New Roman"/>
          <w:sz w:val="22"/>
          <w:szCs w:val="22"/>
        </w:rPr>
        <w:t xml:space="preserve">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c) Presume-se verdadeira a alegação de insuficiência deduzida por pessoa natural ou jurídica.</w:t>
      </w:r>
      <w:r>
        <w:rPr>
          <w:rFonts w:cs="Times New Roman" w:ascii="Times New Roman" w:hAnsi="Times New Roman"/>
          <w:sz w:val="22"/>
          <w:szCs w:val="22"/>
        </w:rPr>
        <w:t xml:space="preserve">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d) O direito à gratuidade da justiça se estende ao sucessor do beneficiário, independentemente de requerimento e deferimento expressos.</w:t>
      </w:r>
      <w:r>
        <w:rPr>
          <w:rFonts w:cs="Times New Roman" w:ascii="Times New Roman" w:hAnsi="Times New Roman"/>
          <w:sz w:val="22"/>
          <w:szCs w:val="22"/>
        </w:rPr>
        <w:t xml:space="preserve">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e) A concessão de gratuidade afasta o dever de o beneficiário pagar, ao final, as multas processuais que lhe sejam impostas.</w:t>
      </w:r>
      <w:r>
        <w:rPr>
          <w:rFonts w:cs="Times New Roman" w:ascii="Times New Roman" w:hAnsi="Times New Roman"/>
          <w:sz w:val="22"/>
          <w:szCs w:val="22"/>
        </w:rPr>
        <w:t xml:space="preserve"> </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11) Consoante entendimentos do STJ sobre ação possessória, sujeitos do processo, legitimidade, recursos, gratuidade, processo de execução e competência no âmbito processual civil, assinale a alternativa </w:t>
      </w:r>
      <w:r>
        <w:rPr>
          <w:rFonts w:cs="Times New Roman" w:ascii="Times New Roman" w:hAnsi="Times New Roman"/>
          <w:color w:val="000000"/>
          <w:sz w:val="22"/>
          <w:szCs w:val="22"/>
          <w:u w:val="single"/>
        </w:rPr>
        <w:t>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a) O ente público detém legitimidade e interesse para intervir, incidentalmente, na ação possessória entre particulares, podendo deduzir qualquer matéria defensiva, salvo, o domínio.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b) O Ministério Público tem legitimidade ativa para atuar na defesa de direitos difusos, coletivos e individuais homogêneos dos consumidores, salvo se decorrentes da prestação de serviço público.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c) É necessário ratificar o recurso especial interposto na pendência do julgamento dos embargos de declaração, quando inalterado o resultado anterior.</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d) Os honorários sucumbenciais, quando omitidos em decisão transitada em julgado, não podem ser cobrados em execução ou em ação própria.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e) Compete a Justiça Federal processar e julgar prefeito por desvio de verba transferida e incorporada ao patrimônio municipal. </w:t>
      </w:r>
    </w:p>
    <w:p>
      <w:pPr>
        <w:pStyle w:val="Corpodotexto"/>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12) Sobre processo civil coletivo e ação civil pública, assinale a resposta </w:t>
      </w:r>
      <w:r>
        <w:rPr>
          <w:rFonts w:cs="Times New Roman" w:ascii="Times New Roman" w:hAnsi="Times New Roman"/>
          <w:color w:val="000000"/>
          <w:sz w:val="22"/>
          <w:szCs w:val="22"/>
          <w:u w:val="single"/>
        </w:rPr>
        <w:t>INCORRETA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a) Os órgãos públicos legitimados poderão tomar dos interessados compromisso de ajustamento de sua conduta às exigências legais, mediante cominações, que terá eficácia de título executivo extrajudicial.</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b) Nas ações civis públicas, não haverá adiantamento de custas, emolumentos, honorários periciais e quaisquer outras despesas, nem condenação da associação autora, salvo comprovada má-fé, em honorários de advogado, custas e despesas processuais.</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c) Para instruir a inicial, o interessado poderá requerer às autoridades competentes as certidões e informações que julgar necessárias, a serem fornecidas no prazo de 30 (trinta) dias.</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d) O Ministério Público, se não intervier no processo como parte, atuará obrigatoriamente como fiscal da lei.</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e) Fica facultado ao Poder Público e a outras associações legitimadas nos termos deste artigo habilitar-se como litisconsortes de qualquer das partes. </w:t>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13) No âmbito penal, no que tange à aplicação da pena e princípios, consoante entendimentos do STJ, marque a alternativa </w:t>
      </w:r>
      <w:r>
        <w:rPr>
          <w:rFonts w:cs="Times New Roman" w:ascii="Times New Roman" w:hAnsi="Times New Roman"/>
          <w:color w:val="000000"/>
          <w:sz w:val="22"/>
          <w:szCs w:val="22"/>
          <w:u w:val="single"/>
        </w:rPr>
        <w:t>INCORRETA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a) É vedada a utilização de inquéritos policiais e ações penais em curso para agravar a pena-base.</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b) Fixada a pena-base no mínimo legal, é vedado o estabelecimento de regime prisional mais gravoso do que o cabível em razão da sanção imposta, com base apenas na gravidade abstrata do delito.</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c) É inaplicável o princípio da insignificância nos crimes ou contravenções penais praticados contra a mulher no âmbito das relações domésticas.</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d) A mera folha de antecedentes criminais não é documento suficiente a comprovar os maus antecedentes e a reincidência, sendo necessário demais elementos de prova.</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e) A incidência da atenuante da confissão espontânea no crime de tráfico ilícito de entorpecentes exige o reconhecimento da traficância pelo acusado, não bastando a mera admissão da posse ou propriedade para uso próprio. </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14) De acordo com o Código Penal, assinale a alternativa </w:t>
      </w:r>
      <w:r>
        <w:rPr>
          <w:rFonts w:cs="Times New Roman" w:ascii="Times New Roman" w:hAnsi="Times New Roman"/>
          <w:color w:val="000000"/>
          <w:sz w:val="22"/>
          <w:szCs w:val="22"/>
          <w:u w:val="single"/>
        </w:rPr>
        <w:t>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a) A omissão é penalmente relevante quando o omitente devia e podia agir para evitar o resultado. O dever de agir incumbe a quem com seu comportamento anterior, evitou o risco da ocorrência do resultado.</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b) O erro sobre elemento constitutivo do tipo legal de crime isenta de pena, mas permite a punição por crime doloso.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c) O desconhecimento da lei não é circunstância atenuante da pena.</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d) O curso da prescrição interrompe-se pelo oferecimento da denúncia ou da queixa.</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e) Nos crimes cometidos sem violência ou grave ameaça à pessoa, reparado o dano ou restituída a coisa, até o recebimento da denúncia ou da queixa, por ato voluntário do agente, a pena será reduzida de um a dois terços. </w:t>
      </w:r>
    </w:p>
    <w:p>
      <w:pPr>
        <w:pStyle w:val="Corpodotexto"/>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15) Com relação à prescrição e extinção da punibilidade assinale a alternativa </w:t>
      </w:r>
      <w:r>
        <w:rPr>
          <w:rFonts w:cs="Times New Roman" w:ascii="Times New Roman" w:hAnsi="Times New Roman"/>
          <w:color w:val="000000"/>
          <w:sz w:val="22"/>
          <w:szCs w:val="22"/>
          <w:u w:val="single"/>
        </w:rPr>
        <w:t>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a) Extingue-se a punibilidade pela renúncia do direito de queixa ou pelo perdão aceito, nos crimes de ação privada e pública condicionada à representação.</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b) A prescrição, antes de transitar em julgado a sentença final, regula-se pelo máximo da pena privativa de liberdade cominada ao crime, verificando-se em quatro anos, se o máximo da pena é igual a um ano ou, sendo superior, excede a dois.</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c) São reduzidos de metade os prazos de prescrição quando o criminoso era, ao tempo do crime, menor de 21 (vinte e um) anos, ou, na data da sentença, igual ou maior de 70 (setenta) anos.</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d) A sentença que conceder perdão judicial será considerada para efeitos de reincidência.</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e) A prescrição, antes de transitar em julgado a sentença final, começa a correr no caso de tentativa, do dia em que cessou a atividade criminosa.</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16) Com relação aos crimes de que tratam a Lei nº 11.340/2006 (traz mecanismos que visam coibir a violência doméstica e familiar contra a mulher), é </w:t>
      </w:r>
      <w:r>
        <w:rPr>
          <w:rFonts w:cs="Times New Roman" w:ascii="Times New Roman" w:hAnsi="Times New Roman"/>
          <w:color w:val="000000"/>
          <w:sz w:val="22"/>
          <w:szCs w:val="22"/>
          <w:u w:val="single"/>
        </w:rPr>
        <w:t>INCORRETO</w:t>
      </w:r>
      <w:r>
        <w:rPr>
          <w:rFonts w:cs="Times New Roman" w:ascii="Times New Roman" w:hAnsi="Times New Roman"/>
          <w:color w:val="000000"/>
          <w:sz w:val="22"/>
          <w:szCs w:val="22"/>
        </w:rPr>
        <w:t xml:space="preserve"> afirmar:</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a) As formas de violência doméstica e familiar contra a mulher estão taxativamente previstas no art. 7º da Lei nº 11.340/2006, não sendo objeto de medidas protetivas de urgência outras senão aquelas elencadas nesse dispositivo.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b) Nas ações penais públicas condicionadas à representação da ofendida de que trata a Lei no 11.340/2006, só será admitida a renúncia à representação perante o juiz, em audiência especialmente designada com tal finalidade, antes do recebimento da denúncia.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c) O crime de lesão corporal leve ou culposa, praticado mediante violência doméstica (CP, art. 129, § 9º), é de ação penal pública incondicionada.</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d) É vedada a aplicação, nos casos de violência doméstica e familiar contra a mulher, de penas de cesta básica ou outras de prestação pecuniária, bem como a substituição de pena que implique o pagamento isolado de multa.</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e) Vínculos afetivos que refogem ao conceito de família e de entidade familiar nem por isso deixam de ser marcados pela violência. Assim, namorados e noivos, mesmo que não vivam sob o mesmo teto, mas resultando a situação de violência do relacionamento, faz com que a mulher mereça o abrigo da Lei Maria da Penha.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shd w:fill="FFFFFF" w:val="clear"/>
        </w:rPr>
        <w:t xml:space="preserve">17) Com base na Lei de Drogas (Lei nº 11.343/2006) e entendimentos do STJ, é </w:t>
      </w:r>
      <w:r>
        <w:rPr>
          <w:rFonts w:cs="Times New Roman" w:ascii="Times New Roman" w:hAnsi="Times New Roman"/>
          <w:color w:val="000000"/>
          <w:sz w:val="22"/>
          <w:szCs w:val="22"/>
          <w:u w:val="single"/>
          <w:shd w:fill="FFFFFF" w:val="clear"/>
        </w:rPr>
        <w:t>CORRETO</w:t>
      </w:r>
      <w:r>
        <w:rPr>
          <w:rFonts w:cs="Times New Roman" w:ascii="Times New Roman" w:hAnsi="Times New Roman"/>
          <w:color w:val="000000"/>
          <w:sz w:val="22"/>
          <w:szCs w:val="22"/>
          <w:shd w:fill="FFFFFF" w:val="clear"/>
        </w:rPr>
        <w:t xml:space="preserve"> afirmar:</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shd w:fill="FFFFFF" w:val="clear"/>
        </w:rPr>
        <w:t xml:space="preserve">a) A conduta prevista no art. 28 da Lei nº 11.343/2006 não admite transação penal e nem suspensão condicional do processo.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shd w:fill="FFFFFF" w:val="clear"/>
        </w:rPr>
        <w:t>b) A inobservância do rito procedimental que prevê a apresentação de defesa prévia antes do recebimento da denúncia gera nulidade absoluta, independentemente de demonstrados eventuais prejuízos suportados pela defesa.</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shd w:fill="FFFFFF" w:val="clear"/>
        </w:rPr>
        <w:t xml:space="preserve">c) Para a caracterização do crime de associação para o tráfico não é necessário o dolo de se associar com estabilidade e permanência.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shd w:fill="FFFFFF" w:val="clear"/>
        </w:rPr>
        <w:t xml:space="preserve">d) Não acarreta </w:t>
      </w:r>
      <w:r>
        <w:rPr>
          <w:rFonts w:cs="Times New Roman" w:ascii="Times New Roman" w:hAnsi="Times New Roman"/>
          <w:i/>
          <w:iCs/>
          <w:color w:val="000000"/>
          <w:sz w:val="22"/>
          <w:szCs w:val="22"/>
          <w:shd w:fill="FFFFFF" w:val="clear"/>
        </w:rPr>
        <w:t>bis in idem</w:t>
      </w:r>
      <w:r>
        <w:rPr>
          <w:rFonts w:cs="Times New Roman" w:ascii="Times New Roman" w:hAnsi="Times New Roman"/>
          <w:color w:val="000000"/>
          <w:sz w:val="22"/>
          <w:szCs w:val="22"/>
          <w:shd w:fill="FFFFFF" w:val="clear"/>
        </w:rPr>
        <w:t xml:space="preserve"> a incidência simultânea das majorantes previstas no art. 40 aos crimes de tráfico de drogas e de associação para fins de tráfico, porquanto são delitos autônomos, cujas penas devem ser calculadas e fixadas separadamente.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shd w:fill="FFFFFF" w:val="clear"/>
        </w:rPr>
        <w:t xml:space="preserve">e) A natureza e a quantidade da droga podem ser utilizadas simultaneamente para justificar o aumento da pena-base e afastar a redução prevista no §4º da Lei nº 11.343/2006. </w:t>
      </w:r>
    </w:p>
    <w:p>
      <w:pPr>
        <w:pStyle w:val="Corpodotexto"/>
        <w:spacing w:before="0" w:after="0"/>
        <w:jc w:val="both"/>
        <w:rPr>
          <w:rFonts w:ascii="Times New Roman" w:hAnsi="Times New Roman" w:cs="Times New Roman"/>
          <w:color w:val="000000"/>
          <w:sz w:val="22"/>
          <w:szCs w:val="22"/>
          <w:shd w:fill="FFFFFF" w:val="clear"/>
        </w:rPr>
      </w:pPr>
      <w:r>
        <w:rPr>
          <w:rFonts w:cs="Times New Roman" w:ascii="Times New Roman" w:hAnsi="Times New Roman"/>
          <w:color w:val="000000"/>
          <w:sz w:val="22"/>
          <w:szCs w:val="22"/>
          <w:shd w:fill="FFFFFF" w:val="clear"/>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18) Sobre inquérito policial e ação penal, conforme entendimentos do STF e STJ, marque a alternativa </w:t>
      </w:r>
      <w:r>
        <w:rPr>
          <w:rFonts w:cs="Times New Roman" w:ascii="Times New Roman" w:hAnsi="Times New Roman"/>
          <w:color w:val="000000"/>
          <w:sz w:val="22"/>
          <w:szCs w:val="22"/>
          <w:u w:val="single"/>
        </w:rPr>
        <w:t>INCORRETA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a) É direito do defensor, no interesse do representado, ter acesso amplo aos elementos de prova que, já documentados em procedimento investigatório realizado por órgão com competência de polícia judiciária, digam respeito ao exercício do direito de defesa.</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b) A superveniência da sentença condenatória não prejudica o pedido de trancamento da ação penal por falta de justa causa feito em habeas corpus.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c) A decisão que determina a produção antecipada de provas com base no art. 366 do CPP deve ser concretamente fundamentada, não a justificando unicamente o mero decurso do tempo.</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d) Para a ação penal por ofensa à honra, sendo admissível a exceção da verdade quanto ao desempenho de função pública, prevalece a competência especial por prerrogativa de função, ainda que já tenha cessado o exercício funcional do ofendido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e) É concorrente a legitimidade do ofendido, mediante queixa, e do Ministério Público, condicionada à representação do ofendido, para a ação penal por crime contra a honra de servidor público em razão do exercício de suas funções. </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19) Sobre o acusado e seu defensor no Código de Processo Penal, marque a alternativa </w:t>
      </w:r>
      <w:r>
        <w:rPr>
          <w:rFonts w:cs="Times New Roman" w:ascii="Times New Roman" w:hAnsi="Times New Roman"/>
          <w:color w:val="000000"/>
          <w:sz w:val="22"/>
          <w:szCs w:val="22"/>
          <w:u w:val="single"/>
        </w:rPr>
        <w:t>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a) A defesa técnica, quando realizada por defensor público ou dativo, dispensa manifestação fundamentada.</w:t>
      </w:r>
      <w:r>
        <w:rPr>
          <w:rFonts w:cs="Times New Roman" w:ascii="Times New Roman" w:hAnsi="Times New Roman"/>
          <w:sz w:val="22"/>
          <w:szCs w:val="22"/>
        </w:rPr>
        <w:t xml:space="preserve">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b) </w:t>
      </w:r>
      <w:r>
        <w:rPr>
          <w:rFonts w:cs="Times New Roman" w:ascii="Times New Roman" w:hAnsi="Times New Roman"/>
          <w:bCs/>
          <w:color w:val="000000"/>
          <w:sz w:val="22"/>
          <w:szCs w:val="22"/>
        </w:rPr>
        <w:t>A constituição de defensor independerá de instrumento de mandato, se o acusado o indicar por ocasião do interrogatório.</w:t>
      </w:r>
      <w:r>
        <w:rPr>
          <w:rFonts w:cs="Times New Roman" w:ascii="Times New Roman" w:hAnsi="Times New Roman"/>
          <w:b/>
          <w:bCs/>
          <w:sz w:val="22"/>
          <w:szCs w:val="22"/>
        </w:rPr>
        <w:t xml:space="preserve">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c) O acusado, mesmo pobre, fica obrigado a pagar os honorários do defensor dativo, arbitrados pelo juiz.</w:t>
      </w:r>
      <w:r>
        <w:rPr>
          <w:rFonts w:cs="Times New Roman" w:ascii="Times New Roman" w:hAnsi="Times New Roman"/>
          <w:sz w:val="22"/>
          <w:szCs w:val="22"/>
        </w:rPr>
        <w:t xml:space="preserve">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d) Em determinadas situações, o acusado, ainda que ausente ou foragido, será processado ou julgado sem defensor.</w:t>
      </w:r>
      <w:r>
        <w:rPr>
          <w:rFonts w:cs="Times New Roman" w:ascii="Times New Roman" w:hAnsi="Times New Roman"/>
          <w:sz w:val="22"/>
          <w:szCs w:val="22"/>
        </w:rPr>
        <w:t xml:space="preserve">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e) A audiência não poderá ser adiada se, por motivo justificado, o defensor não puder comparecer.</w:t>
      </w:r>
      <w:r>
        <w:rPr>
          <w:rFonts w:cs="Times New Roman" w:ascii="Times New Roman" w:hAnsi="Times New Roman"/>
          <w:sz w:val="22"/>
          <w:szCs w:val="22"/>
        </w:rPr>
        <w:t xml:space="preserve"> </w:t>
      </w:r>
    </w:p>
    <w:p>
      <w:pPr>
        <w:pStyle w:val="Corpodotexto"/>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20) Marque a opção </w:t>
      </w:r>
      <w:r>
        <w:rPr>
          <w:rFonts w:cs="Times New Roman" w:ascii="Times New Roman" w:hAnsi="Times New Roman"/>
          <w:color w:val="000000"/>
          <w:sz w:val="22"/>
          <w:szCs w:val="22"/>
          <w:u w:val="single"/>
        </w:rPr>
        <w:t>INCORRETA</w:t>
      </w:r>
      <w:r>
        <w:rPr>
          <w:rFonts w:cs="Times New Roman" w:ascii="Times New Roman" w:hAnsi="Times New Roman"/>
          <w:color w:val="000000"/>
          <w:sz w:val="22"/>
          <w:szCs w:val="22"/>
        </w:rPr>
        <w:t>. No procedimento do júri, o Juiz pronunciará o acusado, todavia, fundamentadamente o absolverá desde logo quando:</w:t>
      </w:r>
    </w:p>
    <w:p>
      <w:pPr>
        <w:pStyle w:val="Corpodotexto"/>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a) Provada a inexistência do fato.</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b) Não se convencer da existência de indícios suficientes da autoria ou de participação.</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c) O fato não constituir infração penal.</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d) Demonstrada a causa de isenção de pena.</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e) Provado não ser ele autor ou partícipe do fato.</w:t>
      </w:r>
    </w:p>
    <w:p>
      <w:pPr>
        <w:pStyle w:val="Corpodotexto"/>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21) Sobre as prisões, o STJ possui entendimentos consolidados, </w:t>
      </w:r>
      <w:r>
        <w:rPr>
          <w:rFonts w:cs="Times New Roman" w:ascii="Times New Roman" w:hAnsi="Times New Roman"/>
          <w:color w:val="000000"/>
          <w:sz w:val="22"/>
          <w:szCs w:val="22"/>
          <w:u w:val="single"/>
        </w:rPr>
        <w:t>salvo</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a) A prisão cautelar deve ser fundamentada em elementos concretos que justifiquem, efetivamente, sua necessidade.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b) A prisão preventiva pode ser decretada em crimes que envolvam violência doméstica e familiar contra a mulher, criança, adolescente, idoso, enfermo ou pessoa com deficiência, para o fim de garantir a execução das medidas protetivas de urgência. </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c) A alusão genérica sobre a gravidade do delito, o clamor público ou a comoção social não constituem fundamentação idônea a autorizar a prisão preventiva.</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d) A prisão preventiva é legítima nos casos em que a sanção abstratamente prevista ou imposta na sentença condenatória recorrível não resulte em constrição pessoal, por força do princípio da homogeneidade.</w:t>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e) A segregação cautelar é medida excepcional, mesmo no tocante aos crimes de tráfico de entorpecente e associação para o tráfico, e o decreto de prisão processual exige a especificação de que a custódia atende a pelo menos um dos requisitos do art. 312 do Código de Processo Penal.</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22) Em relação aos entendimentos sumulados pelo STJ sobre efeitos da condenação, competência, recursos em matéria criminal e execução da sentença, assinale a resposta </w:t>
      </w:r>
      <w:r>
        <w:rPr>
          <w:rFonts w:cs="Times New Roman" w:ascii="Times New Roman" w:hAnsi="Times New Roman"/>
          <w:color w:val="000000"/>
          <w:sz w:val="22"/>
          <w:szCs w:val="22"/>
          <w:u w:val="single"/>
        </w:rPr>
        <w:t>INCORRETA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bookmarkStart w:id="20" w:name="5XLVIA2112"/>
      <w:bookmarkStart w:id="21" w:name="art5xlvia2112"/>
      <w:bookmarkEnd w:id="20"/>
      <w:bookmarkEnd w:id="21"/>
      <w:r>
        <w:rPr>
          <w:rFonts w:cs="Times New Roman" w:ascii="Times New Roman" w:hAnsi="Times New Roman"/>
          <w:color w:val="000000"/>
          <w:sz w:val="22"/>
          <w:szCs w:val="22"/>
        </w:rPr>
        <w:t>a) A execução da pena restritiva de direitos depende do trânsito em julgado da condenação.</w:t>
      </w:r>
    </w:p>
    <w:p>
      <w:pPr>
        <w:pStyle w:val="Corpodotexto"/>
        <w:spacing w:before="0" w:after="0"/>
        <w:jc w:val="both"/>
        <w:rPr>
          <w:rFonts w:ascii="Times New Roman" w:hAnsi="Times New Roman" w:cs="Times New Roman"/>
          <w:sz w:val="22"/>
          <w:szCs w:val="22"/>
        </w:rPr>
      </w:pPr>
      <w:bookmarkStart w:id="22" w:name="5XLVIB2112"/>
      <w:bookmarkStart w:id="23" w:name="art5xlvib2112"/>
      <w:bookmarkEnd w:id="22"/>
      <w:bookmarkEnd w:id="23"/>
      <w:r>
        <w:rPr>
          <w:rFonts w:cs="Times New Roman" w:ascii="Times New Roman" w:hAnsi="Times New Roman"/>
          <w:color w:val="000000"/>
          <w:sz w:val="22"/>
          <w:szCs w:val="22"/>
        </w:rPr>
        <w:t>b) A competência para processar e julgar o crime de uso de documento falso é firmada em razão da entidade ou órgão ao qual foi apresentado o documento público, sendo necessária a qualificação do órgão expedidor.</w:t>
      </w:r>
    </w:p>
    <w:p>
      <w:pPr>
        <w:pStyle w:val="Corpodotexto"/>
        <w:spacing w:before="0" w:after="0"/>
        <w:jc w:val="both"/>
        <w:rPr>
          <w:rFonts w:ascii="Times New Roman" w:hAnsi="Times New Roman" w:cs="Times New Roman"/>
          <w:sz w:val="22"/>
          <w:szCs w:val="22"/>
        </w:rPr>
      </w:pPr>
      <w:bookmarkStart w:id="24" w:name="5XLVIC2112"/>
      <w:bookmarkStart w:id="25" w:name="art5xlvic2112"/>
      <w:bookmarkEnd w:id="24"/>
      <w:bookmarkEnd w:id="25"/>
      <w:r>
        <w:rPr>
          <w:rFonts w:cs="Times New Roman" w:ascii="Times New Roman" w:hAnsi="Times New Roman"/>
          <w:color w:val="000000"/>
          <w:sz w:val="22"/>
          <w:szCs w:val="22"/>
        </w:rPr>
        <w:t>c) O mandado de segurança não se presta para atribuir efeito suspensivo a recurso criminal interposto pelo Ministério Público.</w:t>
      </w:r>
    </w:p>
    <w:p>
      <w:pPr>
        <w:pStyle w:val="Corpodotexto"/>
        <w:spacing w:before="0" w:after="0"/>
        <w:jc w:val="both"/>
        <w:rPr>
          <w:rFonts w:ascii="Times New Roman" w:hAnsi="Times New Roman" w:cs="Times New Roman"/>
          <w:sz w:val="22"/>
          <w:szCs w:val="22"/>
        </w:rPr>
      </w:pPr>
      <w:bookmarkStart w:id="26" w:name="5XLVID2112"/>
      <w:bookmarkStart w:id="27" w:name="art5xlvid2112"/>
      <w:bookmarkEnd w:id="26"/>
      <w:bookmarkEnd w:id="27"/>
      <w:r>
        <w:rPr>
          <w:rFonts w:cs="Times New Roman" w:ascii="Times New Roman" w:hAnsi="Times New Roman"/>
          <w:color w:val="000000"/>
          <w:sz w:val="22"/>
          <w:szCs w:val="22"/>
        </w:rPr>
        <w:t>d) Não fere o contraditório e o devido processo decisão que, sem ouvida prévia da defesa, determine transferência ou permanência de custodiado em estabelecimento penitenciário federal.</w:t>
      </w:r>
    </w:p>
    <w:p>
      <w:pPr>
        <w:pStyle w:val="Corpodotexto"/>
        <w:spacing w:before="0" w:after="0"/>
        <w:jc w:val="both"/>
        <w:rPr>
          <w:rFonts w:ascii="Times New Roman" w:hAnsi="Times New Roman" w:cs="Times New Roman"/>
          <w:sz w:val="22"/>
          <w:szCs w:val="22"/>
        </w:rPr>
      </w:pPr>
      <w:bookmarkStart w:id="28" w:name="5XLVIE2112"/>
      <w:bookmarkStart w:id="29" w:name="art5xlvie2112"/>
      <w:bookmarkEnd w:id="28"/>
      <w:bookmarkEnd w:id="29"/>
      <w:r>
        <w:rPr>
          <w:rFonts w:cs="Times New Roman" w:ascii="Times New Roman" w:hAnsi="Times New Roman"/>
          <w:color w:val="000000"/>
          <w:sz w:val="22"/>
          <w:szCs w:val="22"/>
        </w:rPr>
        <w:t xml:space="preserve">e) A superveniência da sentença condenatória prejudica o pedido de trancamento da ação penal por falta de justa causa feito em habeas corpus.  </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23) Sobre direitos e garantias fundamentais, assinale a resposta </w:t>
      </w:r>
      <w:r>
        <w:rPr>
          <w:rFonts w:cs="Times New Roman" w:ascii="Times New Roman" w:hAnsi="Times New Roman"/>
          <w:color w:val="000000"/>
          <w:sz w:val="22"/>
          <w:szCs w:val="22"/>
          <w:u w:val="single"/>
        </w:rPr>
        <w:t>CORRETA:</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eastAsia="Times New Roman" w:cs="Times New Roman" w:ascii="Times New Roman" w:hAnsi="Times New Roman"/>
          <w:color w:val="000000"/>
          <w:sz w:val="22"/>
          <w:szCs w:val="22"/>
        </w:rPr>
        <w:t>I- A lei penal não retroagirá, senão em benefício do réu.</w:t>
      </w:r>
    </w:p>
    <w:p>
      <w:pPr>
        <w:pStyle w:val="Normal"/>
        <w:spacing w:before="0" w:after="0"/>
        <w:jc w:val="both"/>
        <w:rPr>
          <w:rFonts w:ascii="Times New Roman" w:hAnsi="Times New Roman" w:cs="Times New Roman"/>
          <w:sz w:val="22"/>
          <w:szCs w:val="22"/>
        </w:rPr>
      </w:pPr>
      <w:r>
        <w:rPr>
          <w:rFonts w:eastAsia="Times New Roman" w:cs="Times New Roman" w:ascii="Times New Roman" w:hAnsi="Times New Roman"/>
          <w:color w:val="000000"/>
          <w:sz w:val="22"/>
          <w:szCs w:val="22"/>
        </w:rPr>
        <w:t>II- A prática do racismo constitui crime inafiançável e imprescritível.</w:t>
      </w:r>
    </w:p>
    <w:p>
      <w:pPr>
        <w:pStyle w:val="Normal"/>
        <w:spacing w:before="0" w:after="0"/>
        <w:jc w:val="both"/>
        <w:rPr>
          <w:rFonts w:ascii="Times New Roman" w:hAnsi="Times New Roman" w:cs="Times New Roman"/>
          <w:sz w:val="22"/>
          <w:szCs w:val="22"/>
        </w:rPr>
      </w:pPr>
      <w:r>
        <w:rPr>
          <w:rFonts w:eastAsia="Times New Roman" w:cs="Times New Roman" w:ascii="Times New Roman" w:hAnsi="Times New Roman"/>
          <w:color w:val="000000"/>
          <w:sz w:val="22"/>
          <w:szCs w:val="22"/>
        </w:rPr>
        <w:t>III- Haverá juízos ou Tribunais de Exceção.</w:t>
      </w:r>
    </w:p>
    <w:p>
      <w:pPr>
        <w:pStyle w:val="Normal"/>
        <w:shd w:val="clear" w:color="auto" w:fill="FFFFFF"/>
        <w:spacing w:lineRule="auto" w:line="240" w:before="0" w:after="0"/>
        <w:jc w:val="both"/>
        <w:textAlignment w:val="top"/>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
        <w:shd w:val="clear" w:color="auto" w:fill="FFFFFF"/>
        <w:spacing w:lineRule="auto" w:line="240" w:before="0" w:after="0"/>
        <w:jc w:val="both"/>
        <w:textAlignment w:val="top"/>
        <w:rPr>
          <w:rFonts w:ascii="Times New Roman" w:hAnsi="Times New Roman" w:cs="Times New Roman"/>
          <w:sz w:val="22"/>
          <w:szCs w:val="22"/>
        </w:rPr>
      </w:pPr>
      <w:r>
        <w:rPr>
          <w:rFonts w:eastAsia="Times New Roman" w:cs="Times New Roman" w:ascii="Times New Roman" w:hAnsi="Times New Roman"/>
          <w:color w:val="000000"/>
          <w:sz w:val="22"/>
          <w:szCs w:val="22"/>
        </w:rPr>
        <w:t>a) Somente a alternativa I está CORRETA.</w:t>
      </w:r>
    </w:p>
    <w:p>
      <w:pPr>
        <w:pStyle w:val="Normal"/>
        <w:shd w:val="clear" w:color="auto" w:fill="FFFFFF"/>
        <w:spacing w:lineRule="auto" w:line="240" w:before="0" w:after="0"/>
        <w:jc w:val="both"/>
        <w:textAlignment w:val="top"/>
        <w:rPr>
          <w:rFonts w:ascii="Times New Roman" w:hAnsi="Times New Roman" w:cs="Times New Roman"/>
          <w:sz w:val="22"/>
          <w:szCs w:val="22"/>
        </w:rPr>
      </w:pPr>
      <w:r>
        <w:rPr>
          <w:rFonts w:eastAsia="Times New Roman" w:cs="Times New Roman" w:ascii="Times New Roman" w:hAnsi="Times New Roman"/>
          <w:color w:val="000000"/>
          <w:sz w:val="22"/>
          <w:szCs w:val="22"/>
        </w:rPr>
        <w:t>b) As alternativas II e III estão CORRETAS.</w:t>
      </w:r>
    </w:p>
    <w:p>
      <w:pPr>
        <w:pStyle w:val="Normal"/>
        <w:shd w:val="clear" w:color="auto" w:fill="FFFFFF"/>
        <w:spacing w:lineRule="auto" w:line="240" w:before="0" w:after="0"/>
        <w:jc w:val="both"/>
        <w:textAlignment w:val="top"/>
        <w:rPr>
          <w:rFonts w:ascii="Times New Roman" w:hAnsi="Times New Roman" w:cs="Times New Roman"/>
          <w:sz w:val="22"/>
          <w:szCs w:val="22"/>
        </w:rPr>
      </w:pPr>
      <w:r>
        <w:rPr>
          <w:rFonts w:eastAsia="Times New Roman" w:cs="Times New Roman" w:ascii="Times New Roman" w:hAnsi="Times New Roman"/>
          <w:bCs/>
          <w:color w:val="000000"/>
          <w:sz w:val="22"/>
          <w:szCs w:val="22"/>
        </w:rPr>
        <w:t>c) As alternativas I e II estão CORRETAS.</w:t>
      </w:r>
    </w:p>
    <w:p>
      <w:pPr>
        <w:pStyle w:val="Normal"/>
        <w:shd w:val="clear" w:color="auto" w:fill="FFFFFF"/>
        <w:spacing w:lineRule="auto" w:line="240" w:before="0" w:after="0"/>
        <w:jc w:val="both"/>
        <w:textAlignment w:val="top"/>
        <w:rPr>
          <w:rFonts w:ascii="Times New Roman" w:hAnsi="Times New Roman" w:cs="Times New Roman"/>
          <w:sz w:val="22"/>
          <w:szCs w:val="22"/>
        </w:rPr>
      </w:pPr>
      <w:r>
        <w:rPr>
          <w:rFonts w:eastAsia="Times New Roman" w:cs="Times New Roman" w:ascii="Times New Roman" w:hAnsi="Times New Roman"/>
          <w:color w:val="000000"/>
          <w:sz w:val="22"/>
          <w:szCs w:val="22"/>
        </w:rPr>
        <w:t>d) Todas alternativas estão CORRETAS.</w:t>
      </w:r>
    </w:p>
    <w:p>
      <w:pPr>
        <w:pStyle w:val="Normal"/>
        <w:shd w:val="clear" w:color="auto" w:fill="FFFFFF"/>
        <w:spacing w:lineRule="auto" w:line="240" w:before="0" w:after="0"/>
        <w:jc w:val="both"/>
        <w:textAlignment w:val="top"/>
        <w:rPr>
          <w:rFonts w:ascii="Times New Roman" w:hAnsi="Times New Roman" w:cs="Times New Roman"/>
          <w:sz w:val="22"/>
          <w:szCs w:val="22"/>
        </w:rPr>
      </w:pPr>
      <w:r>
        <w:rPr>
          <w:rFonts w:eastAsia="Times New Roman" w:cs="Times New Roman" w:ascii="Times New Roman" w:hAnsi="Times New Roman"/>
          <w:color w:val="000000"/>
          <w:sz w:val="22"/>
          <w:szCs w:val="22"/>
        </w:rPr>
        <w:t>e) Todas alternativas estão INCORRETAS.</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t>24) Sobre organização dos poderes e poder legislativo,</w:t>
      </w:r>
      <w:r>
        <w:rPr>
          <w:rFonts w:cs="Times New Roman" w:ascii="Times New Roman" w:hAnsi="Times New Roman"/>
          <w:sz w:val="22"/>
          <w:szCs w:val="22"/>
          <w:u w:val="single"/>
        </w:rPr>
        <w:t xml:space="preserve"> </w:t>
      </w:r>
      <w:r>
        <w:rPr>
          <w:rFonts w:cs="Times New Roman" w:ascii="Times New Roman" w:hAnsi="Times New Roman"/>
          <w:sz w:val="22"/>
          <w:szCs w:val="22"/>
        </w:rPr>
        <w:t xml:space="preserve">assinale a alternativa </w:t>
      </w:r>
      <w:r>
        <w:rPr>
          <w:rFonts w:cs="Times New Roman" w:ascii="Times New Roman" w:hAnsi="Times New Roman"/>
          <w:sz w:val="22"/>
          <w:szCs w:val="22"/>
          <w:u w:val="single"/>
        </w:rPr>
        <w:t>INCORRETA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bookmarkStart w:id="30" w:name="5XLVIA1"/>
      <w:bookmarkStart w:id="31" w:name="art5xlvia1"/>
      <w:bookmarkEnd w:id="30"/>
      <w:bookmarkEnd w:id="31"/>
      <w:r>
        <w:rPr>
          <w:rFonts w:cs="Times New Roman" w:ascii="Times New Roman" w:hAnsi="Times New Roman"/>
          <w:color w:val="000000"/>
          <w:sz w:val="22"/>
          <w:szCs w:val="22"/>
        </w:rPr>
        <w:t>a) A representação de cada Estado e do Distrito Federal será renovada de quatro em quatro anos, alternadamente, por um e dois terços.</w:t>
      </w:r>
      <w:r>
        <w:rPr>
          <w:rFonts w:cs="Times New Roman" w:ascii="Times New Roman" w:hAnsi="Times New Roman"/>
          <w:sz w:val="22"/>
          <w:szCs w:val="22"/>
        </w:rPr>
        <w:t xml:space="preserve"> </w:t>
      </w:r>
    </w:p>
    <w:p>
      <w:pPr>
        <w:pStyle w:val="Corpodotexto"/>
        <w:spacing w:before="0" w:after="0"/>
        <w:jc w:val="both"/>
        <w:rPr>
          <w:rFonts w:ascii="Times New Roman" w:hAnsi="Times New Roman" w:cs="Times New Roman"/>
          <w:sz w:val="22"/>
          <w:szCs w:val="22"/>
        </w:rPr>
      </w:pPr>
      <w:bookmarkStart w:id="32" w:name="5XLVIB1"/>
      <w:bookmarkStart w:id="33" w:name="art5xlvib1"/>
      <w:bookmarkEnd w:id="32"/>
      <w:bookmarkEnd w:id="33"/>
      <w:r>
        <w:rPr>
          <w:rFonts w:cs="Times New Roman" w:ascii="Times New Roman" w:hAnsi="Times New Roman"/>
          <w:color w:val="000000"/>
          <w:sz w:val="22"/>
          <w:szCs w:val="22"/>
        </w:rPr>
        <w:t>b) Compete privativamente à Câmara dos Deputados autorizar, por dois terços de seus membros, a instauração de processo contra o Presidente e o Vice-Presidente da República e os Ministros de Estado.</w:t>
      </w:r>
    </w:p>
    <w:p>
      <w:pPr>
        <w:pStyle w:val="Corpodotexto"/>
        <w:spacing w:before="0" w:after="0"/>
        <w:jc w:val="both"/>
        <w:rPr>
          <w:rFonts w:ascii="Times New Roman" w:hAnsi="Times New Roman" w:cs="Times New Roman"/>
          <w:sz w:val="22"/>
          <w:szCs w:val="22"/>
        </w:rPr>
      </w:pPr>
      <w:bookmarkStart w:id="34" w:name="5XLVIC1"/>
      <w:bookmarkStart w:id="35" w:name="art5xlvic1"/>
      <w:bookmarkEnd w:id="34"/>
      <w:bookmarkEnd w:id="35"/>
      <w:r>
        <w:rPr>
          <w:rFonts w:cs="Times New Roman" w:ascii="Times New Roman" w:hAnsi="Times New Roman"/>
          <w:color w:val="000000"/>
          <w:sz w:val="22"/>
          <w:szCs w:val="22"/>
        </w:rPr>
        <w:t>c) Desde a expedição do diploma, os membros do Congresso Nacional não poderão ser presos, salvo em flagrante de crime inafiançável. Nesse caso, os autos serão remetidos dentro de vinte e quatro horas à Casa respectiva, para que, pelo voto da maioria de seus membros, resolva sobre a prisão.</w:t>
      </w:r>
      <w:r>
        <w:rPr>
          <w:rFonts w:cs="Times New Roman" w:ascii="Times New Roman" w:hAnsi="Times New Roman"/>
          <w:sz w:val="22"/>
          <w:szCs w:val="22"/>
        </w:rPr>
        <w:t xml:space="preserve"> </w:t>
      </w:r>
    </w:p>
    <w:p>
      <w:pPr>
        <w:pStyle w:val="Corpodotexto"/>
        <w:spacing w:before="0" w:after="0"/>
        <w:jc w:val="both"/>
        <w:rPr>
          <w:rFonts w:ascii="Times New Roman" w:hAnsi="Times New Roman" w:cs="Times New Roman"/>
          <w:sz w:val="22"/>
          <w:szCs w:val="22"/>
        </w:rPr>
      </w:pPr>
      <w:bookmarkStart w:id="36" w:name="5XLVID1"/>
      <w:bookmarkStart w:id="37" w:name="art5xlvid1"/>
      <w:bookmarkEnd w:id="36"/>
      <w:bookmarkEnd w:id="37"/>
      <w:r>
        <w:rPr>
          <w:rFonts w:cs="Times New Roman" w:ascii="Times New Roman" w:hAnsi="Times New Roman"/>
          <w:color w:val="000000"/>
          <w:sz w:val="22"/>
          <w:szCs w:val="22"/>
        </w:rPr>
        <w:t>d) Perderá o mandato o Deputado ou Senador que deixar de comparecer, em cada sessão legislativa, à terça parte das sessões ordinárias da Casa a que pertencer, salvo licença ou missão por esta autorizada.</w:t>
      </w:r>
    </w:p>
    <w:p>
      <w:pPr>
        <w:pStyle w:val="Corpodotexto"/>
        <w:spacing w:before="0" w:after="0"/>
        <w:jc w:val="both"/>
        <w:rPr>
          <w:rFonts w:ascii="Times New Roman" w:hAnsi="Times New Roman" w:cs="Times New Roman"/>
          <w:sz w:val="22"/>
          <w:szCs w:val="22"/>
        </w:rPr>
      </w:pPr>
      <w:bookmarkStart w:id="38" w:name="5XLVIE1"/>
      <w:bookmarkStart w:id="39" w:name="art5xlvie1"/>
      <w:bookmarkEnd w:id="38"/>
      <w:bookmarkEnd w:id="39"/>
      <w:r>
        <w:rPr>
          <w:rFonts w:cs="Times New Roman" w:ascii="Times New Roman" w:hAnsi="Times New Roman"/>
          <w:color w:val="000000"/>
          <w:sz w:val="22"/>
          <w:szCs w:val="22"/>
        </w:rPr>
        <w:t>e) As comissões parlamentares de inquérito, que terão poderes de investigação próprios das autoridades judiciais, além de outros previstos nos regimentos das respectivas Casas, serão criadas pela Câmara dos Deputados e pelo Senado Federal, em conjunto, mediante requerimento de dois terços de seus membros, para a apuração de fato determinado e por prazo certo, sendo suas conclusões, se for o caso, encaminhadas ao Ministério Público, para que promova a responsabilidade civil ou criminal dos infratores.</w:t>
      </w:r>
      <w:r>
        <w:rPr>
          <w:rFonts w:cs="Times New Roman" w:ascii="Times New Roman" w:hAnsi="Times New Roman"/>
          <w:sz w:val="22"/>
          <w:szCs w:val="22"/>
        </w:rPr>
        <w:t xml:space="preserve"> </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t xml:space="preserve">25) Assinale a alternativa </w:t>
      </w:r>
      <w:r>
        <w:rPr>
          <w:rFonts w:cs="Times New Roman" w:ascii="Times New Roman" w:hAnsi="Times New Roman"/>
          <w:sz w:val="22"/>
          <w:szCs w:val="22"/>
          <w:u w:val="single"/>
        </w:rPr>
        <w:t>CORRETA</w:t>
      </w:r>
      <w:r>
        <w:rPr>
          <w:rFonts w:cs="Times New Roman" w:ascii="Times New Roman" w:hAnsi="Times New Roman"/>
          <w:sz w:val="22"/>
          <w:szCs w:val="22"/>
        </w:rPr>
        <w:t xml:space="preserve">. </w:t>
      </w:r>
      <w:r>
        <w:rPr>
          <w:rFonts w:cs="Times New Roman" w:ascii="Times New Roman" w:hAnsi="Times New Roman"/>
          <w:color w:val="000000"/>
          <w:sz w:val="22"/>
          <w:szCs w:val="22"/>
        </w:rPr>
        <w:t>Compete ao Superior Tribunal de Justiça:</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bookmarkStart w:id="40" w:name="5XLVIA2"/>
      <w:bookmarkStart w:id="41" w:name="art5xlvia2"/>
      <w:bookmarkEnd w:id="40"/>
      <w:bookmarkEnd w:id="41"/>
      <w:r>
        <w:rPr>
          <w:rFonts w:cs="Times New Roman" w:ascii="Times New Roman" w:hAnsi="Times New Roman"/>
          <w:color w:val="000000"/>
          <w:sz w:val="22"/>
          <w:szCs w:val="22"/>
        </w:rPr>
        <w:t>a) Julgar, em recurso ordinário os habeas corpus decididos em única instância pelos Tribunais Regionais Federais ou pelos tribunais dos Estados, do Distrito Federal e Territórios, quando a decisão não for denegatória.</w:t>
      </w:r>
    </w:p>
    <w:p>
      <w:pPr>
        <w:pStyle w:val="Corpodotexto"/>
        <w:spacing w:before="0" w:after="0"/>
        <w:jc w:val="both"/>
        <w:rPr>
          <w:rFonts w:ascii="Times New Roman" w:hAnsi="Times New Roman" w:cs="Times New Roman"/>
          <w:sz w:val="22"/>
          <w:szCs w:val="22"/>
        </w:rPr>
      </w:pPr>
      <w:bookmarkStart w:id="42" w:name="5XLVIB2"/>
      <w:bookmarkStart w:id="43" w:name="art5xlvib2"/>
      <w:bookmarkEnd w:id="42"/>
      <w:bookmarkEnd w:id="43"/>
      <w:r>
        <w:rPr>
          <w:rFonts w:cs="Times New Roman" w:ascii="Times New Roman" w:hAnsi="Times New Roman"/>
          <w:color w:val="000000"/>
          <w:sz w:val="22"/>
          <w:szCs w:val="22"/>
        </w:rPr>
        <w:t>b) Processar e julgar, originariamente nos crimes comuns e de responsabilidade, os Governadores dos Estados e do Distrito Federal, e, nos crimes comuns, os desembargadores dos Tribunais de Justiça dos Estados e do Distrito Federal, os membros dos Tribunais de Contas dos Estados e do Distrito Federal, os dos Tribunais Regionais Federais, dos Tribunais Regionais Eleitorais e do Trabalho, os membros dos Conselhos ou Tribunais de Contas dos Municípios e os do Ministério Público da União que oficiem perante tribunais</w:t>
      </w:r>
    </w:p>
    <w:p>
      <w:pPr>
        <w:pStyle w:val="Corpodotexto"/>
        <w:spacing w:before="0" w:after="0"/>
        <w:jc w:val="both"/>
        <w:rPr>
          <w:rFonts w:ascii="Times New Roman" w:hAnsi="Times New Roman" w:cs="Times New Roman"/>
          <w:sz w:val="22"/>
          <w:szCs w:val="22"/>
        </w:rPr>
      </w:pPr>
      <w:bookmarkStart w:id="44" w:name="5XLVIC2"/>
      <w:bookmarkStart w:id="45" w:name="art5xlvic2"/>
      <w:bookmarkEnd w:id="44"/>
      <w:bookmarkEnd w:id="45"/>
      <w:r>
        <w:rPr>
          <w:rFonts w:cs="Times New Roman" w:ascii="Times New Roman" w:hAnsi="Times New Roman"/>
          <w:color w:val="000000"/>
          <w:sz w:val="22"/>
          <w:szCs w:val="22"/>
        </w:rPr>
        <w:t xml:space="preserve">c) Julgar, em recurso especial, as causas decididas, em única ou última instância, pelos Tribunais Regionais Federais ou pelos tribunais dos Estados, do Distrito Federal e Territórios, quando a decisão recorrida der a lei federal interpretação divergente da que lhe haja atribuído outro tribunal. </w:t>
      </w:r>
    </w:p>
    <w:p>
      <w:pPr>
        <w:pStyle w:val="Corpodotexto"/>
        <w:spacing w:before="0" w:after="0"/>
        <w:jc w:val="both"/>
        <w:rPr>
          <w:rFonts w:ascii="Times New Roman" w:hAnsi="Times New Roman" w:cs="Times New Roman"/>
          <w:sz w:val="22"/>
          <w:szCs w:val="22"/>
        </w:rPr>
      </w:pPr>
      <w:bookmarkStart w:id="46" w:name="5XLVID2"/>
      <w:bookmarkStart w:id="47" w:name="art5xlvid2"/>
      <w:bookmarkEnd w:id="46"/>
      <w:bookmarkEnd w:id="47"/>
      <w:r>
        <w:rPr>
          <w:rFonts w:cs="Times New Roman" w:ascii="Times New Roman" w:hAnsi="Times New Roman"/>
          <w:color w:val="000000"/>
          <w:sz w:val="22"/>
          <w:szCs w:val="22"/>
        </w:rPr>
        <w:t>d) Julgar, em recurso especial as causas em que forem partes Estado estrangeiro ou organismo internacional, de um lado, e, do outro, Município ou pessoa residente ou domiciliada no País.</w:t>
      </w:r>
    </w:p>
    <w:p>
      <w:pPr>
        <w:pStyle w:val="Corpodotexto"/>
        <w:spacing w:before="0" w:after="0"/>
        <w:jc w:val="both"/>
        <w:rPr>
          <w:rFonts w:ascii="Times New Roman" w:hAnsi="Times New Roman" w:cs="Times New Roman"/>
          <w:sz w:val="22"/>
          <w:szCs w:val="22"/>
        </w:rPr>
      </w:pPr>
      <w:bookmarkStart w:id="48" w:name="5XLVIE2"/>
      <w:bookmarkStart w:id="49" w:name="art5xlvie2"/>
      <w:bookmarkEnd w:id="48"/>
      <w:bookmarkEnd w:id="49"/>
      <w:r>
        <w:rPr>
          <w:rFonts w:cs="Times New Roman" w:ascii="Times New Roman" w:hAnsi="Times New Roman"/>
          <w:color w:val="000000"/>
          <w:sz w:val="22"/>
          <w:szCs w:val="22"/>
        </w:rPr>
        <w:t>e) Julgar, em recurso ordinário, as causas decididas, em única ou última instância, pelos Tribunais Regionais Federais ou pelos tribunais dos Estados, do Distrito Federal e Territórios, quando a decisão recorrida julgar válido ato de governo local contestado em face de lei federal.</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26) Sobre os entendimentos vinculantes do STF, assinale a resposta </w:t>
      </w:r>
      <w:r>
        <w:rPr>
          <w:rFonts w:cs="Times New Roman" w:ascii="Times New Roman" w:hAnsi="Times New Roman"/>
          <w:color w:val="000000"/>
          <w:sz w:val="22"/>
          <w:szCs w:val="22"/>
          <w:u w:val="single"/>
        </w:rPr>
        <w:t>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bookmarkStart w:id="50" w:name="5XLVIA21"/>
      <w:bookmarkStart w:id="51" w:name="art5xlvia21"/>
      <w:bookmarkEnd w:id="50"/>
      <w:bookmarkEnd w:id="51"/>
      <w:r>
        <w:rPr>
          <w:rFonts w:cs="Times New Roman" w:ascii="Times New Roman" w:hAnsi="Times New Roman"/>
          <w:color w:val="000000"/>
          <w:sz w:val="22"/>
          <w:szCs w:val="22"/>
        </w:rPr>
        <w:t xml:space="preserve">a) É constitucional lei estadual que, a título de incentivo fiscal, retém parcela do ICMS pertencente aos municípios. </w:t>
      </w:r>
    </w:p>
    <w:p>
      <w:pPr>
        <w:pStyle w:val="Corpodotexto"/>
        <w:spacing w:before="0" w:after="0"/>
        <w:jc w:val="both"/>
        <w:rPr>
          <w:rFonts w:ascii="Times New Roman" w:hAnsi="Times New Roman" w:cs="Times New Roman"/>
          <w:sz w:val="22"/>
          <w:szCs w:val="22"/>
        </w:rPr>
      </w:pPr>
      <w:bookmarkStart w:id="52" w:name="5XLVIB21"/>
      <w:bookmarkStart w:id="53" w:name="art5xlvib21"/>
      <w:bookmarkEnd w:id="52"/>
      <w:bookmarkEnd w:id="53"/>
      <w:r>
        <w:rPr>
          <w:rFonts w:cs="Times New Roman" w:ascii="Times New Roman" w:hAnsi="Times New Roman"/>
          <w:color w:val="000000"/>
          <w:sz w:val="22"/>
          <w:szCs w:val="22"/>
        </w:rPr>
        <w:t>b) É constitucional a exigência de depósito ou arrolamento prévios de dinheiro ou bens para admissibilidade de recurso administrativo.</w:t>
      </w:r>
    </w:p>
    <w:p>
      <w:pPr>
        <w:pStyle w:val="Corpodotexto"/>
        <w:spacing w:before="0" w:after="0"/>
        <w:jc w:val="both"/>
        <w:rPr>
          <w:rFonts w:ascii="Times New Roman" w:hAnsi="Times New Roman" w:cs="Times New Roman"/>
          <w:sz w:val="22"/>
          <w:szCs w:val="22"/>
        </w:rPr>
      </w:pPr>
      <w:bookmarkStart w:id="54" w:name="5XLVIC21"/>
      <w:bookmarkStart w:id="55" w:name="art5xlvic21"/>
      <w:bookmarkEnd w:id="54"/>
      <w:bookmarkEnd w:id="55"/>
      <w:r>
        <w:rPr>
          <w:rFonts w:cs="Times New Roman" w:ascii="Times New Roman" w:hAnsi="Times New Roman"/>
          <w:color w:val="000000"/>
          <w:sz w:val="22"/>
          <w:szCs w:val="22"/>
        </w:rPr>
        <w:t>c) A cobrança de taxa de matrícula nas universidades públicas não viola o disposto no art. 206, IV, da Constituição Federal.</w:t>
      </w:r>
    </w:p>
    <w:p>
      <w:pPr>
        <w:pStyle w:val="Corpodotexto"/>
        <w:spacing w:before="0" w:after="0"/>
        <w:jc w:val="both"/>
        <w:rPr>
          <w:rFonts w:ascii="Times New Roman" w:hAnsi="Times New Roman" w:cs="Times New Roman"/>
          <w:sz w:val="22"/>
          <w:szCs w:val="22"/>
        </w:rPr>
      </w:pPr>
      <w:bookmarkStart w:id="56" w:name="5XLVID21"/>
      <w:bookmarkStart w:id="57" w:name="art5xlvid21"/>
      <w:bookmarkEnd w:id="56"/>
      <w:bookmarkEnd w:id="57"/>
      <w:r>
        <w:rPr>
          <w:rFonts w:cs="Times New Roman" w:ascii="Times New Roman" w:hAnsi="Times New Roman"/>
          <w:color w:val="000000"/>
          <w:sz w:val="22"/>
          <w:szCs w:val="22"/>
        </w:rPr>
        <w:t xml:space="preserve">d) A falta de defesa técnica por advogado no processo administrativo disciplinar não ofende a constituição. </w:t>
      </w:r>
    </w:p>
    <w:p>
      <w:pPr>
        <w:pStyle w:val="Corpodotexto"/>
        <w:spacing w:before="0" w:after="0"/>
        <w:jc w:val="both"/>
        <w:rPr>
          <w:rFonts w:ascii="Times New Roman" w:hAnsi="Times New Roman" w:cs="Times New Roman"/>
          <w:sz w:val="22"/>
          <w:szCs w:val="22"/>
        </w:rPr>
      </w:pPr>
      <w:bookmarkStart w:id="58" w:name="5XLVIE21"/>
      <w:bookmarkStart w:id="59" w:name="art5xlvie21"/>
      <w:bookmarkEnd w:id="58"/>
      <w:bookmarkEnd w:id="59"/>
      <w:r>
        <w:rPr>
          <w:rFonts w:cs="Times New Roman" w:ascii="Times New Roman" w:hAnsi="Times New Roman"/>
          <w:color w:val="000000"/>
          <w:sz w:val="22"/>
          <w:szCs w:val="22"/>
        </w:rPr>
        <w:t xml:space="preserve">e) A Justiça do Estadual é competente para processar e julgar ação possessória ajuizada em decorrência do exercício do direito de greve pelos trabalhadores da iniciativa privada. </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27) Em relação aos princípios e direitos fundamentais estabelecidos pela CF/1988, assinale a resposta </w:t>
      </w:r>
      <w:r>
        <w:rPr>
          <w:rFonts w:cs="Times New Roman" w:ascii="Times New Roman" w:hAnsi="Times New Roman"/>
          <w:color w:val="000000"/>
          <w:sz w:val="22"/>
          <w:szCs w:val="22"/>
          <w:u w:val="single"/>
        </w:rPr>
        <w:t>INCORRETA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bookmarkStart w:id="60" w:name="5XLVIA211"/>
      <w:bookmarkStart w:id="61" w:name="art5xlvia211"/>
      <w:bookmarkEnd w:id="60"/>
      <w:bookmarkEnd w:id="61"/>
      <w:r>
        <w:rPr>
          <w:rFonts w:cs="Times New Roman" w:ascii="Times New Roman" w:hAnsi="Times New Roman"/>
          <w:color w:val="000000"/>
          <w:sz w:val="22"/>
          <w:szCs w:val="22"/>
        </w:rPr>
        <w:t xml:space="preserve">a) O princípio da inafastabilidade da jurisdição estabelece que a lei não excluirá da apreciação do Poder Judiciário lesão ou ameaça a direito. </w:t>
      </w:r>
    </w:p>
    <w:p>
      <w:pPr>
        <w:pStyle w:val="Corpodotexto"/>
        <w:spacing w:before="0" w:after="0"/>
        <w:jc w:val="both"/>
        <w:rPr>
          <w:rFonts w:ascii="Times New Roman" w:hAnsi="Times New Roman" w:cs="Times New Roman"/>
          <w:sz w:val="22"/>
          <w:szCs w:val="22"/>
        </w:rPr>
      </w:pPr>
      <w:bookmarkStart w:id="62" w:name="5XLVIB211"/>
      <w:bookmarkStart w:id="63" w:name="art5xlvib211"/>
      <w:bookmarkEnd w:id="62"/>
      <w:bookmarkEnd w:id="63"/>
      <w:r>
        <w:rPr>
          <w:rFonts w:cs="Times New Roman" w:ascii="Times New Roman" w:hAnsi="Times New Roman"/>
          <w:color w:val="000000"/>
          <w:sz w:val="22"/>
          <w:szCs w:val="22"/>
        </w:rPr>
        <w:t>b) Ninguém será considerado culpado até o trânsito em julgado de sentença penal condenatória, trata-se do princípio da presunção da inocência.</w:t>
      </w:r>
    </w:p>
    <w:p>
      <w:pPr>
        <w:pStyle w:val="Corpodotexto"/>
        <w:spacing w:before="0" w:after="0"/>
        <w:jc w:val="both"/>
        <w:rPr>
          <w:rFonts w:ascii="Times New Roman" w:hAnsi="Times New Roman" w:cs="Times New Roman"/>
          <w:sz w:val="22"/>
          <w:szCs w:val="22"/>
        </w:rPr>
      </w:pPr>
      <w:bookmarkStart w:id="64" w:name="5XLVIC211"/>
      <w:bookmarkStart w:id="65" w:name="art5xlvic211"/>
      <w:bookmarkEnd w:id="64"/>
      <w:bookmarkEnd w:id="65"/>
      <w:r>
        <w:rPr>
          <w:rFonts w:cs="Times New Roman" w:ascii="Times New Roman" w:hAnsi="Times New Roman"/>
          <w:color w:val="000000"/>
          <w:sz w:val="22"/>
          <w:szCs w:val="22"/>
        </w:rPr>
        <w:t>c) Conceder-se-á “</w:t>
      </w:r>
      <w:r>
        <w:rPr>
          <w:rFonts w:cs="Times New Roman" w:ascii="Times New Roman" w:hAnsi="Times New Roman"/>
          <w:i/>
          <w:color w:val="000000"/>
          <w:sz w:val="22"/>
          <w:szCs w:val="22"/>
        </w:rPr>
        <w:t xml:space="preserve">habeas-data” </w:t>
      </w:r>
      <w:r>
        <w:rPr>
          <w:rFonts w:cs="Times New Roman" w:ascii="Times New Roman" w:hAnsi="Times New Roman"/>
          <w:color w:val="000000"/>
          <w:sz w:val="22"/>
          <w:szCs w:val="22"/>
        </w:rPr>
        <w:t>para a retificação de dados, quando não se prefira fazê-lo por processo sigiloso, judicial ou administrativa.</w:t>
      </w:r>
    </w:p>
    <w:p>
      <w:pPr>
        <w:pStyle w:val="Corpodotexto"/>
        <w:spacing w:before="0" w:after="0"/>
        <w:jc w:val="both"/>
        <w:rPr>
          <w:rFonts w:ascii="Times New Roman" w:hAnsi="Times New Roman" w:cs="Times New Roman"/>
          <w:sz w:val="22"/>
          <w:szCs w:val="22"/>
        </w:rPr>
      </w:pPr>
      <w:bookmarkStart w:id="66" w:name="5XLVID211"/>
      <w:bookmarkStart w:id="67" w:name="art5xlvid211"/>
      <w:bookmarkEnd w:id="66"/>
      <w:bookmarkEnd w:id="67"/>
      <w:r>
        <w:rPr>
          <w:rFonts w:cs="Times New Roman" w:ascii="Times New Roman" w:hAnsi="Times New Roman"/>
          <w:color w:val="000000"/>
          <w:sz w:val="22"/>
          <w:szCs w:val="22"/>
        </w:rPr>
        <w:t xml:space="preserve">d) Todos podem reunir-se pacificamente, sem armas, em locais abertos ao público, sendo necessária autorização e desde que não frustre outra reunião anteriormente convocada para o mesmo local, sendo apenas exigido prévio aviso à autoridade competente. </w:t>
      </w:r>
    </w:p>
    <w:p>
      <w:pPr>
        <w:pStyle w:val="Corpodotexto"/>
        <w:spacing w:before="0" w:after="0"/>
        <w:jc w:val="both"/>
        <w:rPr>
          <w:rFonts w:ascii="Times New Roman" w:hAnsi="Times New Roman" w:cs="Times New Roman"/>
          <w:sz w:val="22"/>
          <w:szCs w:val="22"/>
        </w:rPr>
      </w:pPr>
      <w:bookmarkStart w:id="68" w:name="5XLVIE211"/>
      <w:bookmarkStart w:id="69" w:name="art5xlvie211"/>
      <w:bookmarkEnd w:id="68"/>
      <w:bookmarkEnd w:id="69"/>
      <w:r>
        <w:rPr>
          <w:rFonts w:cs="Times New Roman" w:ascii="Times New Roman" w:hAnsi="Times New Roman"/>
          <w:color w:val="000000"/>
          <w:sz w:val="22"/>
          <w:szCs w:val="22"/>
        </w:rPr>
        <w:t xml:space="preserve">e) Ninguém será privado de direitos por motivo de crença religiosa ou de convicção filosófica ou política, salvo se as invocar para eximir-se de obrigação legal a todos imposta e recusar-se a cumprir prestação alternativa, fixada em lei.  </w:t>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28) Sobre Defensoria Pública e Advocacia, assinale a alternativa </w:t>
      </w:r>
      <w:r>
        <w:rPr>
          <w:rFonts w:cs="Times New Roman" w:ascii="Times New Roman" w:hAnsi="Times New Roman"/>
          <w:color w:val="000000"/>
          <w:sz w:val="22"/>
          <w:szCs w:val="22"/>
          <w:u w:val="single"/>
        </w:rPr>
        <w:t>INCORRETA</w:t>
      </w:r>
      <w:r>
        <w:rPr>
          <w:rFonts w:cs="Times New Roman" w:ascii="Times New Roman" w:hAnsi="Times New Roman"/>
          <w:color w:val="000000"/>
          <w:sz w:val="22"/>
          <w:szCs w:val="22"/>
        </w:rPr>
        <w:t>:</w:t>
      </w:r>
    </w:p>
    <w:p>
      <w:pPr>
        <w:pStyle w:val="Corpodotexto"/>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rpodotexto"/>
        <w:spacing w:before="0" w:after="0"/>
        <w:jc w:val="both"/>
        <w:rPr>
          <w:rFonts w:ascii="Times New Roman" w:hAnsi="Times New Roman" w:cs="Times New Roman"/>
          <w:sz w:val="22"/>
          <w:szCs w:val="22"/>
        </w:rPr>
      </w:pPr>
      <w:bookmarkStart w:id="70" w:name="5XLVIA2111"/>
      <w:bookmarkStart w:id="71" w:name="art5xlvia2111"/>
      <w:bookmarkEnd w:id="70"/>
      <w:bookmarkEnd w:id="71"/>
      <w:r>
        <w:rPr>
          <w:rFonts w:cs="Times New Roman" w:ascii="Times New Roman" w:hAnsi="Times New Roman"/>
          <w:color w:val="000000"/>
          <w:sz w:val="22"/>
          <w:szCs w:val="22"/>
        </w:rPr>
        <w:t>a) O advogado é indispensável à administração da justiça, sendo inviolável por seus atos e manifestações no exercício da profissão, nos limites da lei.</w:t>
      </w:r>
      <w:r>
        <w:rPr>
          <w:rFonts w:cs="Times New Roman" w:ascii="Times New Roman" w:hAnsi="Times New Roman"/>
          <w:sz w:val="22"/>
          <w:szCs w:val="22"/>
        </w:rPr>
        <w:t xml:space="preserve"> </w:t>
      </w:r>
    </w:p>
    <w:p>
      <w:pPr>
        <w:pStyle w:val="Corpodotexto"/>
        <w:spacing w:before="0" w:after="0"/>
        <w:jc w:val="both"/>
        <w:rPr>
          <w:rFonts w:ascii="Times New Roman" w:hAnsi="Times New Roman" w:cs="Times New Roman"/>
          <w:sz w:val="22"/>
          <w:szCs w:val="22"/>
        </w:rPr>
      </w:pPr>
      <w:bookmarkStart w:id="72" w:name="5XLVIB2111"/>
      <w:bookmarkStart w:id="73" w:name="art5xlvib2111"/>
      <w:bookmarkEnd w:id="72"/>
      <w:bookmarkEnd w:id="73"/>
      <w:r>
        <w:rPr>
          <w:rFonts w:cs="Times New Roman" w:ascii="Times New Roman" w:hAnsi="Times New Roman"/>
          <w:color w:val="000000"/>
          <w:sz w:val="22"/>
          <w:szCs w:val="22"/>
        </w:rPr>
        <w:t>b) Lei complementar organizará a Defensoria Pública da União e do Distrito Federal e dos Territórios e prescreverá normas gerais para sua organização nos Estados, em cargos de carreira, providos, na classe inicial, mediante concurso público de provas e títulos, assegurada a seus integrantes a garantia da inamovibilidade e vedado o exercício da advocacia fora das atribuições institucionais.</w:t>
      </w:r>
      <w:r>
        <w:rPr>
          <w:rFonts w:cs="Times New Roman" w:ascii="Times New Roman" w:hAnsi="Times New Roman"/>
          <w:sz w:val="22"/>
          <w:szCs w:val="22"/>
        </w:rPr>
        <w:t xml:space="preserve"> </w:t>
      </w:r>
    </w:p>
    <w:p>
      <w:pPr>
        <w:pStyle w:val="Corpodotexto"/>
        <w:spacing w:before="0" w:after="0"/>
        <w:jc w:val="both"/>
        <w:rPr>
          <w:rFonts w:ascii="Times New Roman" w:hAnsi="Times New Roman" w:cs="Times New Roman"/>
          <w:sz w:val="22"/>
          <w:szCs w:val="22"/>
        </w:rPr>
      </w:pPr>
      <w:bookmarkStart w:id="74" w:name="5XLVIC2111"/>
      <w:bookmarkStart w:id="75" w:name="art5xlvic2111"/>
      <w:bookmarkEnd w:id="74"/>
      <w:bookmarkEnd w:id="75"/>
      <w:r>
        <w:rPr>
          <w:rFonts w:cs="Times New Roman" w:ascii="Times New Roman" w:hAnsi="Times New Roman"/>
          <w:color w:val="000000"/>
          <w:sz w:val="22"/>
          <w:szCs w:val="22"/>
        </w:rPr>
        <w:t>c) Às Defensorias Públicas Estaduais são asseguradas independência funcional e administrativa e a iniciativa de sua proposta orçamentária dentro dos limites estabelecidos na lei de diretrizes orçamentárias.</w:t>
      </w:r>
      <w:r>
        <w:rPr>
          <w:rFonts w:cs="Times New Roman" w:ascii="Times New Roman" w:hAnsi="Times New Roman"/>
          <w:sz w:val="22"/>
          <w:szCs w:val="22"/>
        </w:rPr>
        <w:t xml:space="preserve"> </w:t>
      </w:r>
    </w:p>
    <w:p>
      <w:pPr>
        <w:pStyle w:val="Corpodotexto"/>
        <w:spacing w:before="0" w:after="0"/>
        <w:jc w:val="both"/>
        <w:rPr>
          <w:rFonts w:ascii="Times New Roman" w:hAnsi="Times New Roman" w:cs="Times New Roman"/>
          <w:sz w:val="22"/>
          <w:szCs w:val="22"/>
        </w:rPr>
      </w:pPr>
      <w:bookmarkStart w:id="76" w:name="5XLVID2111"/>
      <w:bookmarkStart w:id="77" w:name="art5xlvid2111"/>
      <w:bookmarkEnd w:id="76"/>
      <w:bookmarkEnd w:id="77"/>
      <w:r>
        <w:rPr>
          <w:rFonts w:cs="Times New Roman" w:ascii="Times New Roman" w:hAnsi="Times New Roman"/>
          <w:color w:val="000000"/>
          <w:sz w:val="22"/>
          <w:szCs w:val="22"/>
        </w:rPr>
        <w:t>d)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w:t>
      </w:r>
      <w:r>
        <w:rPr>
          <w:rFonts w:cs="Times New Roman" w:ascii="Times New Roman" w:hAnsi="Times New Roman"/>
          <w:sz w:val="22"/>
          <w:szCs w:val="22"/>
        </w:rPr>
        <w:t xml:space="preserve"> </w:t>
      </w:r>
    </w:p>
    <w:p>
      <w:pPr>
        <w:pStyle w:val="Corpodotexto"/>
        <w:spacing w:before="0" w:after="0"/>
        <w:jc w:val="both"/>
        <w:rPr>
          <w:rFonts w:ascii="Times New Roman" w:hAnsi="Times New Roman" w:cs="Times New Roman"/>
          <w:sz w:val="22"/>
          <w:szCs w:val="22"/>
        </w:rPr>
      </w:pPr>
      <w:bookmarkStart w:id="78" w:name="5XLVIE2111"/>
      <w:bookmarkStart w:id="79" w:name="art5xlvie2111"/>
      <w:bookmarkEnd w:id="78"/>
      <w:bookmarkEnd w:id="79"/>
      <w:r>
        <w:rPr>
          <w:rFonts w:cs="Times New Roman" w:ascii="Times New Roman" w:hAnsi="Times New Roman"/>
          <w:color w:val="000000"/>
          <w:sz w:val="22"/>
          <w:szCs w:val="22"/>
        </w:rPr>
        <w:t>e) São princípios institucionais da Defensoria Pública a unidade, a indivisibilidade e a independência funcional.</w:t>
      </w:r>
      <w:r>
        <w:rPr>
          <w:rFonts w:cs="Times New Roman" w:ascii="Times New Roman" w:hAnsi="Times New Roman"/>
          <w:sz w:val="22"/>
          <w:szCs w:val="22"/>
        </w:rPr>
        <w:t xml:space="preserve"> </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29) Com base na Lei Complementar Federal nº 80/1994, são funções institucionais da Defensoria Pública, </w:t>
      </w:r>
      <w:r>
        <w:rPr>
          <w:rFonts w:cs="Times New Roman" w:ascii="Times New Roman" w:hAnsi="Times New Roman"/>
          <w:color w:val="000000"/>
          <w:sz w:val="22"/>
          <w:szCs w:val="22"/>
          <w:u w:val="single"/>
        </w:rPr>
        <w:t>salvo</w:t>
      </w:r>
      <w:r>
        <w:rPr>
          <w:rFonts w:cs="Times New Roman" w:ascii="Times New Roman" w:hAnsi="Times New Roman"/>
          <w:color w:val="000000"/>
          <w:sz w:val="22"/>
          <w:szCs w:val="22"/>
        </w:rPr>
        <w:t>:</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t>a) P</w:t>
      </w:r>
      <w:r>
        <w:rPr>
          <w:rFonts w:cs="Times New Roman" w:ascii="Times New Roman" w:hAnsi="Times New Roman"/>
          <w:color w:val="000000"/>
          <w:sz w:val="22"/>
          <w:szCs w:val="22"/>
        </w:rPr>
        <w:t>restar orientação jurídica e exercer a defesa dos necessitados, em todos os graus.</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b) Representar aos sistemas internacionais de proteção dos direitos humanos, postulando perante seus órgãos.</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c) Exercer a curadoria especial nos casos previstos em lei.</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d) Atuar na preservação e reparação dos direitos de pessoas vítimas de tortura, abusos sexuais, discriminação ou qualquer outra forma de opressão ou violência, propiciando o acompanhamento e o atendimento interdisciplinar das vítimas.</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e) A primazia da dignidade da pessoa humana e a redução das desigualdades sociais.</w:t>
      </w:r>
      <w:r>
        <w:rPr>
          <w:rFonts w:cs="Times New Roman" w:ascii="Times New Roman" w:hAnsi="Times New Roman"/>
          <w:sz w:val="22"/>
          <w:szCs w:val="22"/>
        </w:rPr>
        <w:t xml:space="preserve"> </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t xml:space="preserve">30) </w:t>
      </w:r>
      <w:r>
        <w:rPr>
          <w:rFonts w:cs="Times New Roman" w:ascii="Times New Roman" w:hAnsi="Times New Roman"/>
          <w:color w:val="000000"/>
          <w:sz w:val="22"/>
          <w:szCs w:val="22"/>
        </w:rPr>
        <w:t xml:space="preserve">São garantias dos membros da Defensoria Pública do Estado, </w:t>
      </w:r>
      <w:r>
        <w:rPr>
          <w:rFonts w:cs="Times New Roman" w:ascii="Times New Roman" w:hAnsi="Times New Roman"/>
          <w:color w:val="000000"/>
          <w:sz w:val="22"/>
          <w:szCs w:val="22"/>
          <w:u w:val="single"/>
        </w:rPr>
        <w:t>exceto</w:t>
      </w:r>
      <w:r>
        <w:rPr>
          <w:rFonts w:cs="Times New Roman" w:ascii="Times New Roman" w:hAnsi="Times New Roman"/>
          <w:color w:val="000000"/>
          <w:sz w:val="22"/>
          <w:szCs w:val="22"/>
        </w:rPr>
        <w:t>:</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a) A independência funcional no desempenho de suas atribuições.</w:t>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b) A inamovibilidade.</w:t>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c) A autonomia administrativa.</w:t>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d) A irredutibilidade de vencimentos.</w:t>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e) A estabilidade.</w:t>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u w:val="single"/>
        </w:rPr>
        <w:t>Questões discursivas</w:t>
      </w:r>
      <w:r>
        <w:rPr>
          <w:rFonts w:cs="Times New Roman" w:ascii="Times New Roman" w:hAnsi="Times New Roman"/>
          <w:color w:val="000000"/>
          <w:sz w:val="22"/>
          <w:szCs w:val="22"/>
        </w:rPr>
        <w:t>:</w:t>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1) Sobre a atuação da Defensoria Pública como instituição interveniente, </w:t>
      </w:r>
      <w:r>
        <w:rPr>
          <w:rFonts w:cs="Times New Roman" w:ascii="Times New Roman" w:hAnsi="Times New Roman"/>
          <w:color w:val="000000"/>
          <w:sz w:val="22"/>
          <w:szCs w:val="22"/>
          <w:u w:val="single"/>
        </w:rPr>
        <w:t>disserte</w:t>
      </w:r>
      <w:r>
        <w:rPr>
          <w:rFonts w:cs="Times New Roman" w:ascii="Times New Roman" w:hAnsi="Times New Roman"/>
          <w:color w:val="000000"/>
          <w:sz w:val="22"/>
          <w:szCs w:val="22"/>
        </w:rPr>
        <w:t xml:space="preserve"> sobre a sua condição de </w:t>
      </w:r>
      <w:r>
        <w:rPr>
          <w:rFonts w:cs="Times New Roman" w:ascii="Times New Roman" w:hAnsi="Times New Roman"/>
          <w:i/>
          <w:iCs/>
          <w:color w:val="000000"/>
          <w:sz w:val="22"/>
          <w:szCs w:val="22"/>
        </w:rPr>
        <w:t>amicus curiae</w:t>
      </w:r>
      <w:r>
        <w:rPr>
          <w:rFonts w:cs="Times New Roman" w:ascii="Times New Roman" w:hAnsi="Times New Roman"/>
          <w:color w:val="000000"/>
          <w:sz w:val="22"/>
          <w:szCs w:val="22"/>
        </w:rPr>
        <w:t xml:space="preserve"> e </w:t>
      </w:r>
      <w:r>
        <w:rPr>
          <w:rFonts w:cs="Times New Roman" w:ascii="Times New Roman" w:hAnsi="Times New Roman"/>
          <w:i/>
          <w:iCs/>
          <w:color w:val="000000"/>
          <w:sz w:val="22"/>
          <w:szCs w:val="22"/>
        </w:rPr>
        <w:t>custos vulnerabilis</w:t>
      </w:r>
      <w:r>
        <w:rPr>
          <w:rFonts w:cs="Times New Roman" w:ascii="Times New Roman" w:hAnsi="Times New Roman"/>
          <w:color w:val="000000"/>
          <w:sz w:val="22"/>
          <w:szCs w:val="22"/>
        </w:rPr>
        <w:t xml:space="preserve">, estabelecendo diferenças e fornecendo exemplos. Seria possível atuação da Defensoria Pública como </w:t>
      </w:r>
      <w:r>
        <w:rPr>
          <w:rFonts w:cs="Times New Roman" w:ascii="Times New Roman" w:hAnsi="Times New Roman"/>
          <w:i/>
          <w:iCs/>
          <w:color w:val="000000"/>
          <w:sz w:val="22"/>
          <w:szCs w:val="22"/>
        </w:rPr>
        <w:t>custos vulnerabilis</w:t>
      </w:r>
      <w:r>
        <w:rPr>
          <w:rFonts w:cs="Times New Roman" w:ascii="Times New Roman" w:hAnsi="Times New Roman"/>
          <w:color w:val="000000"/>
          <w:sz w:val="22"/>
          <w:szCs w:val="22"/>
        </w:rPr>
        <w:t xml:space="preserve"> em âmbito criminal? </w:t>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2) No diálogo das fontes estabelecido entre Código Civil e Estatuto da Criança e do Adolescente, </w:t>
      </w:r>
      <w:r>
        <w:rPr>
          <w:rFonts w:cs="Times New Roman" w:ascii="Times New Roman" w:hAnsi="Times New Roman"/>
          <w:color w:val="000000"/>
          <w:sz w:val="22"/>
          <w:szCs w:val="22"/>
          <w:u w:val="single"/>
        </w:rPr>
        <w:t>disserte</w:t>
      </w:r>
      <w:r>
        <w:rPr>
          <w:rFonts w:cs="Times New Roman" w:ascii="Times New Roman" w:hAnsi="Times New Roman"/>
          <w:color w:val="000000"/>
          <w:sz w:val="22"/>
          <w:szCs w:val="22"/>
        </w:rPr>
        <w:t xml:space="preserve"> sobre aspectos e diferenças dos institutos da guarda, tutela e adoção. Como se daria adoção nas situações em que os interessados se encontram fora do cadastro?</w:t>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3) Tício fora preso por policiais, sendo suspeito de praticar o crime de roubo contra Mévio. Na Delegacia de Polícia, a vítima Mévio reconheceu Tício mediante apresentação de fotografias, sendo que a única pessoa que se encontrava na Delegacia seria Tício. Consoante o que dispõe o Código de Processo Penal, a prisão e eventual acusação contra Tício seria constitucional/legal? Sobre tal temática, como vem se posicionando o Superior Tribunal de Justiça? </w:t>
      </w:r>
      <w:r>
        <w:rPr>
          <w:rFonts w:cs="Times New Roman" w:ascii="Times New Roman" w:hAnsi="Times New Roman"/>
          <w:color w:val="000000"/>
          <w:sz w:val="22"/>
          <w:szCs w:val="22"/>
          <w:u w:val="single"/>
        </w:rPr>
        <w:t>Disserte</w:t>
      </w:r>
      <w:r>
        <w:rPr>
          <w:rFonts w:cs="Times New Roman" w:ascii="Times New Roman" w:hAnsi="Times New Roman"/>
          <w:color w:val="000000"/>
          <w:sz w:val="22"/>
          <w:szCs w:val="22"/>
        </w:rPr>
        <w:t>.</w:t>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color w:val="000000"/>
          <w:sz w:val="22"/>
          <w:szCs w:val="22"/>
        </w:rPr>
        <w:t xml:space="preserve">4) Diante de denúncias anônimas em face de Caio, policiais abordaram o mesmo e não encontraram nada de ilícito em seu poder. Ato contínuo, os policiais o levaram até a sua residência e durante as buscas, localizaram determinada porção de droga e uma munição de arma de fogo em um dos cômodos do imóvel. Frise-se que a esposa de Caio e sua filha de 2 (dois) anos presenciaram toda ação dos policiais. A atuação dos policiais seria constitucional/legal? Seria hipótese de flagrante delito? Sobre tal temática, como vem se posicionando o Superior Tribunal de Justiça? </w:t>
      </w:r>
      <w:r>
        <w:rPr>
          <w:rFonts w:cs="Times New Roman" w:ascii="Times New Roman" w:hAnsi="Times New Roman"/>
          <w:color w:val="000000"/>
          <w:sz w:val="22"/>
          <w:szCs w:val="22"/>
          <w:u w:val="single"/>
        </w:rPr>
        <w:t>Disserte</w:t>
      </w:r>
      <w:r>
        <w:rPr>
          <w:rFonts w:cs="Times New Roman" w:ascii="Times New Roman" w:hAnsi="Times New Roman"/>
          <w:color w:val="000000"/>
          <w:sz w:val="22"/>
          <w:szCs w:val="22"/>
        </w:rPr>
        <w:t>.</w:t>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t>ANEXO II</w:t>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t>GABARITO</w:t>
      </w:r>
    </w:p>
    <w:p>
      <w:pPr>
        <w:pStyle w:val="Normal"/>
        <w:spacing w:before="0" w:after="0"/>
        <w:jc w:val="center"/>
        <w:rPr>
          <w:rFonts w:ascii="Times New Roman" w:hAnsi="Times New Roman" w:cs="Times New Roman"/>
          <w:b/>
          <w:b/>
          <w:bCs/>
          <w:sz w:val="24"/>
          <w:szCs w:val="24"/>
        </w:rPr>
      </w:pPr>
      <w:r>
        <w:rPr>
          <w:rFonts w:cs="Times New Roman" w:ascii="Times New Roman" w:hAnsi="Times New Roman"/>
          <w:b/>
          <w:bCs/>
          <w:sz w:val="24"/>
          <w:szCs w:val="24"/>
        </w:rPr>
      </w:r>
    </w:p>
    <w:tbl>
      <w:tblPr>
        <w:tblW w:w="9645"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962"/>
        <w:gridCol w:w="965"/>
        <w:gridCol w:w="963"/>
        <w:gridCol w:w="965"/>
        <w:gridCol w:w="963"/>
        <w:gridCol w:w="964"/>
        <w:gridCol w:w="963"/>
        <w:gridCol w:w="965"/>
        <w:gridCol w:w="963"/>
        <w:gridCol w:w="965"/>
        <w:gridCol w:w="5"/>
      </w:tblGrid>
      <w:tr>
        <w:trPr/>
        <w:tc>
          <w:tcPr>
            <w:tcW w:w="9638" w:type="dxa"/>
            <w:gridSpan w:val="10"/>
            <w:tcBorders>
              <w:top w:val="single" w:sz="2" w:space="0" w:color="000000"/>
              <w:left w:val="single" w:sz="2" w:space="0" w:color="000000"/>
              <w:bottom w:val="single" w:sz="2" w:space="0" w:color="000000"/>
              <w:right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GABARITO OBJETIVA (PÓS-GRADUAÇÃO)</w:t>
            </w:r>
          </w:p>
        </w:tc>
        <w:tc>
          <w:tcPr>
            <w:tcW w:w="5" w:type="dxa"/>
            <w:tcBorders/>
          </w:tcPr>
          <w:p>
            <w:pPr>
              <w:pStyle w:val="Normal"/>
              <w:widowControl w:val="false"/>
              <w:spacing w:before="0" w:after="160"/>
              <w:rPr/>
            </w:pPr>
            <w:r>
              <w:rPr/>
            </w:r>
          </w:p>
        </w:tc>
      </w:tr>
      <w:tr>
        <w:trPr/>
        <w:tc>
          <w:tcPr>
            <w:tcW w:w="962"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shd w:fill="FFFFFF" w:val="clear"/>
              </w:rPr>
              <w:t>1 - A</w:t>
            </w:r>
          </w:p>
        </w:tc>
        <w:tc>
          <w:tcPr>
            <w:tcW w:w="965"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shd w:fill="FFFFFF" w:val="clear"/>
              </w:rPr>
              <w:t>2 -B</w:t>
            </w:r>
          </w:p>
        </w:tc>
        <w:tc>
          <w:tcPr>
            <w:tcW w:w="963"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shd w:fill="FFFFFF" w:val="clear"/>
              </w:rPr>
              <w:t>3 - B</w:t>
            </w:r>
          </w:p>
        </w:tc>
        <w:tc>
          <w:tcPr>
            <w:tcW w:w="965"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4 - E</w:t>
            </w:r>
          </w:p>
        </w:tc>
        <w:tc>
          <w:tcPr>
            <w:tcW w:w="963"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5 - C</w:t>
            </w:r>
          </w:p>
        </w:tc>
        <w:tc>
          <w:tcPr>
            <w:tcW w:w="964"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6 - D</w:t>
            </w:r>
          </w:p>
        </w:tc>
        <w:tc>
          <w:tcPr>
            <w:tcW w:w="963"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7 - A</w:t>
            </w:r>
          </w:p>
        </w:tc>
        <w:tc>
          <w:tcPr>
            <w:tcW w:w="965"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8 - A</w:t>
            </w:r>
          </w:p>
        </w:tc>
        <w:tc>
          <w:tcPr>
            <w:tcW w:w="963"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9 - D</w:t>
            </w:r>
          </w:p>
        </w:tc>
        <w:tc>
          <w:tcPr>
            <w:tcW w:w="965" w:type="dxa"/>
            <w:tcBorders>
              <w:top w:val="single" w:sz="2" w:space="0" w:color="000000"/>
              <w:left w:val="single" w:sz="2" w:space="0" w:color="000000"/>
              <w:bottom w:val="single" w:sz="2" w:space="0" w:color="000000"/>
              <w:right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10 - A</w:t>
            </w:r>
          </w:p>
        </w:tc>
        <w:tc>
          <w:tcPr>
            <w:tcW w:w="5" w:type="dxa"/>
            <w:tcBorders/>
          </w:tcPr>
          <w:p>
            <w:pPr>
              <w:pStyle w:val="Normal"/>
              <w:widowControl w:val="false"/>
              <w:spacing w:before="0" w:after="160"/>
              <w:rPr/>
            </w:pPr>
            <w:r>
              <w:rPr/>
            </w:r>
          </w:p>
        </w:tc>
      </w:tr>
      <w:tr>
        <w:trPr/>
        <w:tc>
          <w:tcPr>
            <w:tcW w:w="962"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shd w:fill="FFFFFF" w:val="clear"/>
              </w:rPr>
              <w:t>11 - D</w:t>
            </w:r>
          </w:p>
        </w:tc>
        <w:tc>
          <w:tcPr>
            <w:tcW w:w="965"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shd w:fill="FFFFFF" w:val="clear"/>
              </w:rPr>
              <w:t>12 - C</w:t>
            </w:r>
          </w:p>
        </w:tc>
        <w:tc>
          <w:tcPr>
            <w:tcW w:w="963"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shd w:fill="FFFFFF" w:val="clear"/>
              </w:rPr>
              <w:t>13 - D</w:t>
            </w:r>
          </w:p>
        </w:tc>
        <w:tc>
          <w:tcPr>
            <w:tcW w:w="965"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14 - E</w:t>
            </w:r>
          </w:p>
        </w:tc>
        <w:tc>
          <w:tcPr>
            <w:tcW w:w="963"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15 - E</w:t>
            </w:r>
          </w:p>
        </w:tc>
        <w:tc>
          <w:tcPr>
            <w:tcW w:w="964"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16 - A</w:t>
            </w:r>
          </w:p>
        </w:tc>
        <w:tc>
          <w:tcPr>
            <w:tcW w:w="963"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17 - D</w:t>
            </w:r>
          </w:p>
        </w:tc>
        <w:tc>
          <w:tcPr>
            <w:tcW w:w="965"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18 - B</w:t>
            </w:r>
          </w:p>
        </w:tc>
        <w:tc>
          <w:tcPr>
            <w:tcW w:w="963" w:type="dxa"/>
            <w:tcBorders>
              <w:top w:val="single" w:sz="2" w:space="0" w:color="000000"/>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19 - B</w:t>
            </w:r>
          </w:p>
        </w:tc>
        <w:tc>
          <w:tcPr>
            <w:tcW w:w="970" w:type="dxa"/>
            <w:gridSpan w:val="2"/>
            <w:tcBorders>
              <w:top w:val="single" w:sz="2" w:space="0" w:color="000000"/>
              <w:left w:val="single" w:sz="2" w:space="0" w:color="000000"/>
              <w:bottom w:val="single" w:sz="2" w:space="0" w:color="000000"/>
              <w:right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color w:val="000000"/>
                <w:shd w:fill="FFFFFF" w:val="clear"/>
              </w:rPr>
              <w:t>20 - B</w:t>
            </w:r>
          </w:p>
        </w:tc>
      </w:tr>
      <w:tr>
        <w:trPr/>
        <w:tc>
          <w:tcPr>
            <w:tcW w:w="962"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21 - D</w:t>
            </w:r>
          </w:p>
        </w:tc>
        <w:tc>
          <w:tcPr>
            <w:tcW w:w="965"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22 - B</w:t>
            </w:r>
          </w:p>
        </w:tc>
        <w:tc>
          <w:tcPr>
            <w:tcW w:w="963"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23 -C</w:t>
            </w:r>
          </w:p>
        </w:tc>
        <w:tc>
          <w:tcPr>
            <w:tcW w:w="965"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24 - E</w:t>
            </w:r>
          </w:p>
        </w:tc>
        <w:tc>
          <w:tcPr>
            <w:tcW w:w="963"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25 - C</w:t>
            </w:r>
          </w:p>
        </w:tc>
        <w:tc>
          <w:tcPr>
            <w:tcW w:w="964"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26 - D</w:t>
            </w:r>
          </w:p>
        </w:tc>
        <w:tc>
          <w:tcPr>
            <w:tcW w:w="963"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27 - D</w:t>
            </w:r>
          </w:p>
        </w:tc>
        <w:tc>
          <w:tcPr>
            <w:tcW w:w="965"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28 - C</w:t>
            </w:r>
          </w:p>
        </w:tc>
        <w:tc>
          <w:tcPr>
            <w:tcW w:w="963" w:type="dxa"/>
            <w:tcBorders>
              <w:left w:val="single" w:sz="2" w:space="0" w:color="000000"/>
              <w:bottom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29 - E</w:t>
            </w:r>
          </w:p>
        </w:tc>
        <w:tc>
          <w:tcPr>
            <w:tcW w:w="970" w:type="dxa"/>
            <w:gridSpan w:val="2"/>
            <w:tcBorders>
              <w:left w:val="single" w:sz="2" w:space="0" w:color="000000"/>
              <w:bottom w:val="single" w:sz="2" w:space="0" w:color="000000"/>
              <w:right w:val="single" w:sz="2" w:space="0" w:color="000000"/>
            </w:tcBorders>
            <w:shd w:color="auto" w:fill="auto" w:val="clear"/>
          </w:tcPr>
          <w:p>
            <w:pPr>
              <w:pStyle w:val="Contedodatabela"/>
              <w:widowControl w:val="false"/>
              <w:jc w:val="center"/>
              <w:rPr>
                <w:rFonts w:ascii="Times New Roman" w:hAnsi="Times New Roman" w:cs="Times New Roman"/>
              </w:rPr>
            </w:pPr>
            <w:r>
              <w:rPr>
                <w:rFonts w:cs="Times New Roman" w:ascii="Times New Roman" w:hAnsi="Times New Roman"/>
                <w:b/>
                <w:bCs/>
              </w:rPr>
              <w:t>30 - C</w:t>
            </w:r>
          </w:p>
        </w:tc>
      </w:tr>
    </w:tbl>
    <w:p>
      <w:pPr>
        <w:pStyle w:val="Normal"/>
        <w:spacing w:before="0" w:after="0"/>
        <w:jc w:val="center"/>
        <w:rPr>
          <w:rFonts w:ascii="Times New Roman" w:hAnsi="Times New Roman" w:cs="Times New Roman"/>
          <w:b/>
          <w:b/>
          <w:bCs/>
          <w:sz w:val="22"/>
          <w:szCs w:val="22"/>
        </w:rPr>
      </w:pPr>
      <w:r>
        <w:rPr/>
      </w:r>
    </w:p>
    <w:sectPr>
      <w:headerReference w:type="default" r:id="rId2"/>
      <w:footerReference w:type="default" r:id="rId3"/>
      <w:type w:val="nextPage"/>
      <w:pgSz w:w="11906" w:h="16838"/>
      <w:pgMar w:left="1440" w:right="1440" w:header="720" w:top="1440" w:footer="720" w:bottom="1440" w:gutter="0"/>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imSun">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op w:val="single" w:sz="6" w:space="0" w:color="000000"/>
      </w:pBdr>
      <w:spacing w:before="0" w:after="160"/>
      <w:jc w:val="right"/>
      <w:rPr/>
    </w:pPr>
    <w:r>
      <w:rPr/>
      <w:fldChar w:fldCharType="begin"/>
    </w:r>
    <w:r>
      <w:rPr/>
      <w:instrText> PAGE </w:instrText>
    </w:r>
    <w:r>
      <w:rPr/>
      <w:fldChar w:fldCharType="separate"/>
    </w:r>
    <w:r>
      <w:rPr/>
      <w:t>12</w:t>
    </w:r>
    <w:r>
      <w:rPr/>
      <w:fldChar w:fldCharType="end"/>
    </w:r>
    <w:r>
      <w:rPr/>
      <w:t>/</w:t>
    </w:r>
    <w:r>
      <w:rPr/>
      <w:fldChar w:fldCharType="begin"/>
    </w:r>
    <w:r>
      <w:rPr/>
      <w:instrText> NUMPAGES </w:instrText>
    </w:r>
    <w:r>
      <w:rPr/>
      <w:fldChar w:fldCharType="separate"/>
    </w:r>
    <w:r>
      <w:rPr/>
      <w:t>12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left="567" w:hanging="0"/>
      <w:jc w:val="center"/>
      <w:rPr/>
    </w:pPr>
    <w:r>
      <w:rPr/>
      <w:drawing>
        <wp:inline distT="0" distB="0" distL="0" distR="0">
          <wp:extent cx="616585" cy="44767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616585" cy="447675"/>
                  </a:xfrm>
                  <a:prstGeom prst="rect">
                    <a:avLst/>
                  </a:prstGeom>
                </pic:spPr>
              </pic:pic>
            </a:graphicData>
          </a:graphic>
        </wp:inline>
      </w:drawing>
    </w:r>
  </w:p>
  <w:p>
    <w:pPr>
      <w:pStyle w:val="Normal"/>
      <w:pBdr>
        <w:bottom w:val="single" w:sz="6" w:space="0" w:color="000000"/>
      </w:pBdr>
      <w:spacing w:before="0" w:after="160"/>
      <w:jc w:val="center"/>
      <w:rPr>
        <w:rFonts w:ascii="Times New Roman" w:hAnsi="Times New Roman" w:cs="Times New Roman"/>
        <w:lang w:val="pt-BR"/>
      </w:rPr>
    </w:pPr>
    <w:r>
      <w:rPr>
        <w:rFonts w:cs="Times New Roman" w:ascii="Times New Roman" w:hAnsi="Times New Roman"/>
        <w:color w:val="008000"/>
        <w:lang w:val="pt-BR"/>
      </w:rPr>
      <w:t xml:space="preserve">        </w:t>
    </w:r>
    <w:r>
      <w:rPr>
        <w:rFonts w:cs="Times New Roman" w:ascii="Times New Roman" w:hAnsi="Times New Roman"/>
        <w:color w:val="008000"/>
        <w:lang w:val="pt-BR"/>
      </w:rPr>
      <w:t>Defensoria Pública do Estado do Maranhão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98"/>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en-US"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rial" w:hAnsi="Arial" w:eastAsia="Arial" w:cs="Arial"/>
      <w:color w:val="auto"/>
      <w:kern w:val="0"/>
      <w:sz w:val="20"/>
      <w:szCs w:val="20"/>
      <w:lang w:val="en-US" w:eastAsia="pt-BR" w:bidi="ar-SA"/>
    </w:rPr>
  </w:style>
  <w:style w:type="paragraph" w:styleId="Ttulo1">
    <w:name w:val="Heading 1"/>
    <w:next w:val="Normal"/>
    <w:link w:val="Ttulo1Char"/>
    <w:qFormat/>
    <w:rsid w:val="0025492d"/>
    <w:pPr>
      <w:widowControl/>
      <w:suppressAutoHyphens w:val="true"/>
      <w:bidi w:val="0"/>
      <w:spacing w:lineRule="auto" w:line="252" w:beforeAutospacing="1" w:afterAutospacing="1"/>
      <w:jc w:val="left"/>
      <w:outlineLvl w:val="0"/>
    </w:pPr>
    <w:rPr>
      <w:rFonts w:ascii="SimSun" w:hAnsi="SimSun" w:eastAsia="SimSun" w:cs="Times New Roman"/>
      <w:b/>
      <w:color w:val="auto"/>
      <w:kern w:val="2"/>
      <w:sz w:val="48"/>
      <w:szCs w:val="48"/>
      <w:lang w:eastAsia="zh-CN" w:val="en-US" w:bidi="ar-SA"/>
    </w:rPr>
  </w:style>
  <w:style w:type="paragraph" w:styleId="Ttulo2">
    <w:name w:val="Heading 2"/>
    <w:next w:val="Normal"/>
    <w:link w:val="Ttulo2Char"/>
    <w:unhideWhenUsed/>
    <w:qFormat/>
    <w:rsid w:val="0025492d"/>
    <w:pPr>
      <w:widowControl/>
      <w:suppressAutoHyphens w:val="true"/>
      <w:bidi w:val="0"/>
      <w:spacing w:lineRule="auto" w:line="252" w:beforeAutospacing="1" w:afterAutospacing="1"/>
      <w:jc w:val="left"/>
      <w:outlineLvl w:val="1"/>
    </w:pPr>
    <w:rPr>
      <w:rFonts w:ascii="SimSun" w:hAnsi="SimSun" w:eastAsia="SimSun" w:cs="Times New Roman"/>
      <w:b/>
      <w:i/>
      <w:color w:val="auto"/>
      <w:kern w:val="0"/>
      <w:sz w:val="36"/>
      <w:szCs w:val="36"/>
      <w:lang w:eastAsia="zh-CN" w:val="en-US" w:bidi="ar-SA"/>
    </w:rPr>
  </w:style>
  <w:style w:type="character" w:styleId="DefaultParagraphFont" w:default="1">
    <w:name w:val="Default Paragraph Font"/>
    <w:uiPriority w:val="1"/>
    <w:unhideWhenUsed/>
    <w:qFormat/>
    <w:rPr/>
  </w:style>
  <w:style w:type="character" w:styleId="Ncoradanotaderodap" w:customStyle="1">
    <w:name w:val="Âncora da nota de rodapé"/>
    <w:rPr>
      <w:vertAlign w:val="superscript"/>
    </w:rPr>
  </w:style>
  <w:style w:type="character" w:styleId="FootnoteCharacters" w:customStyle="1">
    <w:name w:val="Footnote Characters"/>
    <w:semiHidden/>
    <w:unhideWhenUsed/>
    <w:qFormat/>
    <w:rsid w:val="0020239e"/>
    <w:rPr>
      <w:vertAlign w:val="superscript"/>
    </w:rPr>
  </w:style>
  <w:style w:type="character" w:styleId="Ttulo1Char" w:customStyle="1">
    <w:name w:val="Título 1 Char"/>
    <w:basedOn w:val="DefaultParagraphFont"/>
    <w:link w:val="Ttulo1"/>
    <w:qFormat/>
    <w:rsid w:val="0025492d"/>
    <w:rPr>
      <w:rFonts w:ascii="SimSun" w:hAnsi="SimSun" w:eastAsia="SimSun" w:cs="Times New Roman"/>
      <w:b/>
      <w:kern w:val="2"/>
      <w:sz w:val="48"/>
      <w:szCs w:val="48"/>
      <w:lang w:eastAsia="zh-CN"/>
    </w:rPr>
  </w:style>
  <w:style w:type="character" w:styleId="Ttulo2Char" w:customStyle="1">
    <w:name w:val="Título 2 Char"/>
    <w:basedOn w:val="DefaultParagraphFont"/>
    <w:link w:val="Ttulo2"/>
    <w:qFormat/>
    <w:rsid w:val="0025492d"/>
    <w:rPr>
      <w:rFonts w:ascii="SimSun" w:hAnsi="SimSun" w:eastAsia="SimSun" w:cs="Times New Roman"/>
      <w:b/>
      <w:i/>
      <w:sz w:val="36"/>
      <w:szCs w:val="36"/>
      <w:lang w:eastAsia="zh-CN"/>
    </w:rPr>
  </w:style>
  <w:style w:type="character" w:styleId="CabealhoChar" w:customStyle="1">
    <w:name w:val="Cabeçalho Char"/>
    <w:basedOn w:val="DefaultParagraphFont"/>
    <w:link w:val="Cabealho"/>
    <w:uiPriority w:val="99"/>
    <w:qFormat/>
    <w:rsid w:val="0025492d"/>
    <w:rPr/>
  </w:style>
  <w:style w:type="character" w:styleId="RodapChar" w:customStyle="1">
    <w:name w:val="Rodapé Char"/>
    <w:basedOn w:val="DefaultParagraphFont"/>
    <w:link w:val="Rodap"/>
    <w:uiPriority w:val="99"/>
    <w:qFormat/>
    <w:rsid w:val="0025492d"/>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Corpodetexto31" w:customStyle="1">
    <w:name w:val="Corpo de texto 31"/>
    <w:basedOn w:val="Normal"/>
    <w:qFormat/>
    <w:rsid w:val="0025492d"/>
    <w:pPr>
      <w:spacing w:lineRule="auto" w:line="240" w:before="0" w:after="0"/>
      <w:jc w:val="both"/>
    </w:pPr>
    <w:rPr>
      <w:rFonts w:eastAsia="Times New Roman"/>
      <w:sz w:val="22"/>
      <w:lang w:val="pt-PT" w:eastAsia="zh-CN"/>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25492d"/>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25492d"/>
    <w:pPr>
      <w:tabs>
        <w:tab w:val="clear" w:pos="708"/>
        <w:tab w:val="center" w:pos="4252" w:leader="none"/>
        <w:tab w:val="right" w:pos="8504" w:leader="none"/>
      </w:tabs>
      <w:spacing w:lineRule="auto" w:line="240" w:before="0" w:after="0"/>
    </w:pPr>
    <w:rPr/>
  </w:style>
  <w:style w:type="paragraph" w:styleId="Contedodatabela" w:customStyle="1">
    <w:name w:val="Conteúdo da tabela"/>
    <w:basedOn w:val="Normal"/>
    <w:qFormat/>
    <w:rsid w:val="004f5b43"/>
    <w:pPr>
      <w:widowControl w:val="false"/>
      <w:suppressLineNumbers/>
      <w:spacing w:lineRule="auto" w:line="240" w:before="0" w:after="0"/>
    </w:pPr>
    <w:rPr>
      <w:rFonts w:ascii="Liberation Serif" w:hAnsi="Liberation Serif" w:eastAsia="NSimSun"/>
      <w:kern w:val="2"/>
      <w:sz w:val="24"/>
      <w:szCs w:val="24"/>
      <w:lang w:val="pt-BR" w:eastAsia="zh-CN" w:bidi="hi-IN"/>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LibreOffice/7.1.0.3$Windows_X86_64 LibreOffice_project/f6099ecf3d29644b5008cc8f48f42f4a40986e4c</Application>
  <AppVersion>15.0000</AppVersion>
  <Pages>16</Pages>
  <Words>4608</Words>
  <Characters>24383</Characters>
  <CharactersWithSpaces>28839</CharactersWithSpaces>
  <Paragraphs>244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2021-05-26T13:26:00Z</dcterms:created>
  <dc:creator>Lorena Fernandes</dc:creator>
  <dc:description/>
  <dc:language>pt-BR</dc:language>
  <cp:lastModifiedBy>Lorena Fernandes</cp:lastModifiedBy>
  <cp:lastPrinted>2021-05-26T13:24:00Z</cp:lastPrinted>
  <dcterms:modified xsi:type="dcterms:W3CDTF">2021-05-26T13:26:00Z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