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center"/>
        <w:rPr>
          <w:rFonts w:ascii="Arial" w:hAnsi="Arial"/>
          <w:u w:val="single"/>
        </w:rPr>
      </w:pPr>
      <w:r>
        <w:rPr>
          <w:rFonts w:ascii="Arial" w:hAnsi="Arial"/>
          <w:b/>
          <w:bCs/>
          <w:u w:val="single"/>
        </w:rPr>
        <w:t>EDITAL Nº 02/2020 – NÚCLEO REGIONAL DE SANTA HELENA</w:t>
      </w:r>
    </w:p>
    <w:p>
      <w:pPr>
        <w:pStyle w:val="Normal"/>
        <w:spacing w:lineRule="auto" w:line="360"/>
        <w:ind w:hanging="0"/>
        <w:jc w:val="center"/>
        <w:rPr>
          <w:rFonts w:ascii="Arial" w:hAnsi="Arial"/>
          <w:u w:val="single"/>
        </w:rPr>
      </w:pPr>
      <w:r>
        <w:rPr>
          <w:rFonts w:ascii="Arial" w:hAnsi="Arial"/>
          <w:b/>
          <w:bCs/>
          <w:u w:val="single"/>
        </w:rPr>
        <w:t>I PROCESSO SELETIVO PARA ESTÁGIO FORENSE DE PÓS-GRADUAÇÃO EM DIREITO</w:t>
      </w:r>
    </w:p>
    <w:p>
      <w:pPr>
        <w:pStyle w:val="Normal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t xml:space="preserve">O </w:t>
      </w:r>
      <w:r>
        <w:rPr>
          <w:rFonts w:ascii="Arial" w:hAnsi="Arial"/>
          <w:b/>
          <w:bCs/>
        </w:rPr>
        <w:t>DEFENSOR PÚBLICO-GERAL DO ESTADO DO MARANHÃO</w:t>
      </w:r>
      <w:r>
        <w:rPr>
          <w:rFonts w:ascii="Arial" w:hAnsi="Arial"/>
        </w:rPr>
        <w:t>, no uso de suas atribuições legais, considerando o disposto no artigo 37 da Constituição Federal, na Lei Federal nº 11.788, de 25 de Setembro de 2008, bem como na Resolução nº 008 – CSDPEMA, de 31 de maio de 2019, resolve tornar pública a abertura do I Processo Seletivo para admissão e formação de cadastro de reserva de estudantes em estágio não-obrigatório de Pós-Graduação em Direito, que atuarão no Núcleo Regional de Santa Helena da Defensoria Pública do Estado do Maranhão, de acordo com a legislação vigente e as normas dispostas neste Edital e seus anexos.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  <w:b/>
          <w:b/>
          <w:bCs/>
          <w:i w:val="false"/>
          <w:i w:val="false"/>
          <w:iCs w:val="false"/>
          <w:u w:val="single"/>
        </w:rPr>
      </w:pPr>
      <w:r>
        <w:rPr>
          <w:rFonts w:ascii="Arial" w:hAnsi="Arial"/>
          <w:b/>
          <w:bCs/>
          <w:i w:val="false"/>
          <w:iCs w:val="false"/>
          <w:u w:val="single"/>
        </w:rPr>
        <w:t>1 – DAS DISPOSIÇÕES PRELIMINARES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1.1</w:t>
        <w:tab/>
        <w:t>A coordenação, organização e aplicação deste processo seletivo ficarão sob a responsabilidade da comissão designada na Portaria n° 031/2021-DPGE, sob a presidência do Defensor Público Alexandre Henrique Costa Marinho e secretariados os trabalhos pela Assessora Jurídica Lorena Beatriz Abreu Viana.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1.2</w:t>
        <w:tab/>
        <w:t xml:space="preserve"> É de responsabilidade exclusiva do candidato acompanhar todas as publicações referentes a este processo seletivo.</w:t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1.3</w:t>
        <w:tab/>
        <w:t xml:space="preserve"> O termo de Compromisso celebrado entre a Defensoria Pública do Estado do Maranhão e o estagiário, com a interveniência obrigatória da Instituição de Ensino, será regido pela Lei Federal nº 11.788, de 25 de Setembro de 2008 e pela Resolução nº 008 – CSDPEMA, de 31 de maio de 2019, não havendo vínculo empregatício entre os estes.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1.4</w:t>
        <w:tab/>
        <w:t xml:space="preserve">Os estagiários receberão Bolsa Auxilio no valor de R$1.472,00 (mil quatrocentos e setenta e dois reais) já incluso Auxílio-transporte, conforme disposto nas resoluções da DPGE, com carga horária diária de 04 (quatro) horas e 20 (vinte) horas semanais, de segunda a sexta-feira.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1.5</w:t>
        <w:tab/>
        <w:t>O Conteúdo Programático está disposto no Anexo I deste Edital.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1.6</w:t>
        <w:tab/>
        <w:t>O cronograma do Processo Seletivo está disposto no Anexo II deste Edital, podendo ser alterado, a critério da organização do seletivo, com as devidas publicações.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1.7</w:t>
        <w:tab/>
        <w:t>O estágio terá duração de até 01 (um) ano, podendo ser prorrogado por igual período, com exceção do estágio firmado com pessoa com deficiência, cuja renovação poderá ser prorrogada até a conclusão do curso ou colação de grau, conforme Resolução nº 008 – CSDPEMA, Art.8º §2º.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2 – DAS VAGAS, CURSO E LOTAÇÃO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2.1</w:t>
        <w:tab/>
        <w:t>Será disponibilizada 01 (uma) vaga mais cadastro de reserva para bacharéis em Direito que estejam cursando Pós-Graduação em Direito na data da convocação, para lotação no Núcleo Regional de Santa Helena, da Defensoria Pública do Estado do Maranhão.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 xml:space="preserve">2.2 </w:t>
        <w:tab/>
        <w:t>A aprovação no processo seletivo não gera direito subjetivo à convocação.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 xml:space="preserve">2.3. </w:t>
        <w:tab/>
        <w:t>Será formado um cadastro de reserva com os demais aprovados.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3 – DAS INSCRIÇÕES.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3.1</w:t>
        <w:tab/>
        <w:t xml:space="preserve">Os interessados deverão encaminhar currículo, acompanhado do diploma universitário no Curso de Bacharelado em Direito (ou certificado de conclusão de curso), cédula de identidade e CPF, e comprovante de residência para o seguinte endereço: nucleosantahelena@ma.def.br </w:t>
      </w:r>
      <w:r>
        <w:rPr>
          <w:rFonts w:ascii="Arial" w:hAnsi="Arial"/>
          <w:b/>
          <w:bCs/>
          <w:u w:val="single"/>
        </w:rPr>
        <w:t xml:space="preserve">até o </w:t>
      </w:r>
      <w:r>
        <w:rPr>
          <w:rFonts w:eastAsia="Calibri" w:cs="" w:ascii="Arial" w:hAnsi="Arial" w:cstheme="minorBidi" w:eastAsiaTheme="minorHAnsi"/>
          <w:b/>
          <w:bCs/>
          <w:u w:val="single"/>
        </w:rPr>
        <w:t>dia 11/02/2021.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3.2</w:t>
        <w:tab/>
      </w:r>
      <w:r>
        <w:rPr>
          <w:rFonts w:eastAsia="Calibri" w:cs="" w:ascii="Arial" w:hAnsi="Arial" w:cstheme="minorBidi" w:eastAsiaTheme="minorHAnsi"/>
          <w:color w:val="00000A"/>
          <w:kern w:val="0"/>
          <w:sz w:val="24"/>
          <w:szCs w:val="24"/>
          <w:lang w:val="pt-BR" w:eastAsia="en-US" w:bidi="ar-SA"/>
        </w:rPr>
        <w:t xml:space="preserve">A partir de </w:t>
      </w:r>
      <w:r>
        <w:rPr>
          <w:rFonts w:eastAsia="Calibri" w:cs="" w:ascii="Arial" w:hAnsi="Arial" w:cstheme="minorBidi" w:eastAsiaTheme="minorHAnsi"/>
          <w:b/>
          <w:bCs/>
          <w:color w:val="00000A"/>
          <w:kern w:val="0"/>
          <w:sz w:val="24"/>
          <w:szCs w:val="24"/>
          <w:lang w:val="pt-BR" w:eastAsia="en-US" w:bidi="ar-SA"/>
        </w:rPr>
        <w:t xml:space="preserve">12/02/2021 </w:t>
      </w:r>
      <w:r>
        <w:rPr>
          <w:rFonts w:eastAsia="Calibri" w:cs="" w:ascii="Arial" w:hAnsi="Arial" w:cstheme="minorBidi" w:eastAsiaTheme="minorHAnsi"/>
          <w:color w:val="00000A"/>
          <w:kern w:val="0"/>
          <w:sz w:val="24"/>
          <w:szCs w:val="24"/>
          <w:lang w:val="pt-BR" w:eastAsia="en-US" w:bidi="ar-SA"/>
        </w:rPr>
        <w:t>os candidatos com inscrição deferida serão convocados para realização da primeira fase do processo seletivo (</w:t>
      </w:r>
      <w:r>
        <w:rPr>
          <w:rFonts w:eastAsia="Calibri" w:cs="" w:ascii="Arial" w:hAnsi="Arial" w:cstheme="minorBidi" w:eastAsiaTheme="minorHAnsi"/>
          <w:b w:val="false"/>
          <w:bCs w:val="false"/>
          <w:color w:val="00000A"/>
          <w:kern w:val="0"/>
          <w:sz w:val="24"/>
          <w:szCs w:val="24"/>
          <w:lang w:val="pt-BR" w:eastAsia="en-US" w:bidi="ar-SA"/>
        </w:rPr>
        <w:t>prova discursiva)</w:t>
      </w:r>
      <w:r>
        <w:rPr>
          <w:rFonts w:eastAsia="Calibri" w:cs="" w:ascii="Arial" w:hAnsi="Arial" w:cstheme="minorBidi" w:eastAsiaTheme="minorHAnsi"/>
          <w:color w:val="00000A"/>
          <w:kern w:val="0"/>
          <w:sz w:val="24"/>
          <w:szCs w:val="24"/>
          <w:lang w:val="pt-BR" w:eastAsia="en-US" w:bidi="ar-SA"/>
        </w:rPr>
        <w:t>, cujo tema será retirado do Conteúdo Programático, anexo a este Edital</w:t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3.3</w:t>
        <w:tab/>
        <w:t>Não será permitida inscrição pelos correios, fac-símile, condicional ou fora do prazo estabelecido.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3.4</w:t>
        <w:tab/>
        <w:t>O pedido de inscrição implicará aceitação, pelo(a) candidato(a), de todas as normas e condições do Edital.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4 – DO PROCESSO SELETIVO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4.1</w:t>
        <w:tab/>
        <w:t xml:space="preserve">O processo seletivo será constituído de duas fases, sendo a primeira fase composta de uma prova escrita subjetiva; e a segunda fase composta de entrevista pessoal; ambas com caráter eliminatório e classificatório.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5 – DA PRIMEIRA ETAPA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/>
      </w:pPr>
      <w:r>
        <w:rPr>
          <w:rFonts w:ascii="Arial" w:hAnsi="Arial"/>
        </w:rPr>
        <w:t>5.1</w:t>
        <w:tab/>
        <w:t xml:space="preserve">A primeira etapa será constituído de uma prova escrita subjetiva, de caráter eliminatório e classificatório, com 02 questões discursivas, valendo </w:t>
      </w:r>
      <w:r>
        <w:rPr>
          <w:rFonts w:eastAsia="Calibri" w:cs="" w:ascii="Arial" w:hAnsi="Arial" w:cstheme="minorBidi" w:eastAsiaTheme="minorHAnsi"/>
          <w:color w:val="00000A"/>
          <w:kern w:val="0"/>
          <w:sz w:val="24"/>
          <w:szCs w:val="24"/>
          <w:lang w:val="pt-BR" w:eastAsia="en-US" w:bidi="ar-SA"/>
        </w:rPr>
        <w:t>cada uma 5,0 pontos.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5.2</w:t>
        <w:tab/>
        <w:t>Serão considerados classificados os candidatos que obtiveram a nota mínima de 6,0 pontos.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5.3</w:t>
        <w:tab/>
        <w:t xml:space="preserve">Ao receber a prova subjetiva, deverá o candidato preencher seu CPF no local indicado, evitando rasuras.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5.4</w:t>
        <w:tab/>
        <w:t>Durante a realização da prova não será permitida comunicação entre os candidatos ou a utilização de aparelhos de comunicação.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6 – DA SEGUNDA ETAPA (ENTREVISTA PESSOAL)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 xml:space="preserve">6.1 </w:t>
        <w:tab/>
        <w:t>A Segunda Etapa será constituída por uma entrevista pessoal do candidato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6.2</w:t>
        <w:tab/>
        <w:t>Serão considerados aprovados para a segunda etapa os candidatos que obtiverem 60% de acerto na prova discursiva.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6.3</w:t>
        <w:tab/>
        <w:t>Nessa etapa será considerado o desempenho no ato da entrevista pessoal, verificando pontualidade, a adequada compreensão de conceitos jurídicos, a adaptabilidade a rotina da instituição e a capacidade de lidar com o público assistido pela Defensoria.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7 – DA REALIZAÇÃO DA PROVA: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7.1</w:t>
        <w:tab/>
        <w:t>A prova será aplicada no dia</w:t>
      </w:r>
      <w:r>
        <w:rPr>
          <w:rFonts w:eastAsia="Calibri" w:cs="" w:ascii="Arial" w:hAnsi="Arial" w:cstheme="minorBidi" w:eastAsiaTheme="minorHAnsi"/>
        </w:rPr>
        <w:t xml:space="preserve"> </w:t>
      </w:r>
      <w:r>
        <w:rPr>
          <w:rFonts w:eastAsia="Calibri" w:cs="" w:ascii="Arial" w:hAnsi="Arial" w:cstheme="minorBidi" w:eastAsiaTheme="minorHAnsi"/>
          <w:b/>
          <w:bCs/>
          <w:u w:val="single"/>
        </w:rPr>
        <w:t>26/02/2021</w:t>
      </w:r>
      <w:r>
        <w:rPr>
          <w:rFonts w:eastAsia="Calibri" w:cs="" w:ascii="Arial" w:hAnsi="Arial" w:cstheme="minorBidi" w:eastAsiaTheme="minorHAnsi"/>
        </w:rPr>
        <w:t>,</w:t>
      </w:r>
      <w:r>
        <w:rPr>
          <w:rFonts w:ascii="Arial" w:hAnsi="Arial"/>
        </w:rPr>
        <w:t xml:space="preserve"> em local e horário a serem oportunamente indicados a depender da quantidade de inscritos e divulgado pelos meios de contato indicados pelos candidatos com as inscrições deferidas.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7.2</w:t>
        <w:tab/>
        <w:t>Os portões dos locais de prova serão fechados 15 (quinze) minutos antes do horário de início da aplicação da prova – Horário Local.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7.3</w:t>
        <w:tab/>
        <w:t>O candidato deverá comparecer ao local designado munido de caneta esferográfica transparente de tinta azul ou preta, apresentando documento oficial e original com foto;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7.4</w:t>
        <w:tab/>
        <w:t>Não será admitido, na sala de prova, o candidato que se apresentar após o horário estabelecido para o seu início.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7.5</w:t>
        <w:tab/>
        <w:t xml:space="preserve">Em razão da Pandemia da COVID-19, medidas preventivas, </w:t>
      </w:r>
      <w:r>
        <w:rPr>
          <w:rFonts w:ascii="Arial" w:hAnsi="Arial"/>
          <w:b/>
          <w:bCs/>
          <w:u w:val="single"/>
        </w:rPr>
        <w:t>como distanciamento mínimo de 1 metro e uso de máscara,</w:t>
      </w:r>
      <w:r>
        <w:rPr>
          <w:rFonts w:ascii="Arial" w:hAnsi="Arial"/>
        </w:rPr>
        <w:t xml:space="preserve"> serão tomadas durante realização da prova.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8 – </w:t>
      </w:r>
      <w:r>
        <w:rPr>
          <w:rFonts w:cs="Ecofont Vera Sans" w:ascii="Arial" w:hAnsi="Arial"/>
          <w:b/>
          <w:bCs/>
          <w:color w:val="000000"/>
          <w:sz w:val="24"/>
          <w:szCs w:val="24"/>
          <w:u w:val="single"/>
        </w:rPr>
        <w:t>DO RESULTADO DAS PROVAS E VALIDADE DO PROCESSO SELETIVO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b/>
          <w:b/>
          <w:color w:val="000000"/>
          <w:sz w:val="24"/>
          <w:szCs w:val="24"/>
        </w:rPr>
      </w:pPr>
      <w:r>
        <w:rPr>
          <w:rFonts w:cs="Ecofont Vera Sans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/>
        </w:rPr>
      </w:pPr>
      <w:r>
        <w:rPr>
          <w:rFonts w:cs="Ecofont Vera Sans" w:ascii="Arial" w:hAnsi="Arial"/>
          <w:color w:val="000000"/>
          <w:sz w:val="24"/>
          <w:szCs w:val="24"/>
        </w:rPr>
        <w:t>8.1</w:t>
        <w:tab/>
        <w:t xml:space="preserve">O resultado da primeira fase do processo seletivo será publicado no site da DPE/MA em </w:t>
      </w:r>
      <w:r>
        <w:rPr>
          <w:rFonts w:cs="Ecofont Vera Sans" w:ascii="Arial" w:hAnsi="Arial"/>
          <w:b/>
          <w:bCs/>
          <w:color w:val="000000"/>
          <w:sz w:val="24"/>
          <w:szCs w:val="24"/>
          <w:u w:val="single"/>
        </w:rPr>
        <w:t>01/03/2021;</w:t>
      </w:r>
    </w:p>
    <w:p>
      <w:pPr>
        <w:pStyle w:val="Normal"/>
        <w:spacing w:lineRule="auto" w:line="360" w:before="0" w:after="0"/>
        <w:ind w:left="0" w:right="0" w:firstLine="1134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cs="Ecofont Vera Sans" w:ascii="Arial" w:hAnsi="Arial"/>
          <w:color w:val="000000"/>
          <w:sz w:val="24"/>
          <w:szCs w:val="24"/>
        </w:rPr>
        <w:t xml:space="preserve">8.2 </w:t>
        <w:tab/>
        <w:t>Em relação a primeira fase, será admitido recurso, que deve ser dirigido ao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 xml:space="preserve"> Titular do Núcleo Regional de Santa Helena/MA</w:t>
      </w:r>
      <w:r>
        <w:rPr>
          <w:rFonts w:cs="Ecofont Vera Sans" w:ascii="Arial" w:hAnsi="Arial"/>
          <w:color w:val="000000"/>
          <w:sz w:val="24"/>
          <w:szCs w:val="24"/>
        </w:rPr>
        <w:t xml:space="preserve"> até as 17hs do dia</w:t>
      </w:r>
      <w:r>
        <w:rPr>
          <w:rFonts w:cs="Ecofont Vera Sans" w:ascii="Arial" w:hAnsi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Ecofont Vera Sans" w:ascii="Arial" w:hAnsi="Arial"/>
          <w:b/>
          <w:bCs/>
          <w:color w:val="000000"/>
          <w:kern w:val="0"/>
          <w:sz w:val="24"/>
          <w:szCs w:val="24"/>
          <w:u w:val="single"/>
          <w:lang w:val="pt-BR" w:eastAsia="ar-SA" w:bidi="ar-SA"/>
        </w:rPr>
        <w:t>04/03/2021</w:t>
      </w:r>
      <w:r>
        <w:rPr>
          <w:rFonts w:cs="Ecofont Vera Sans" w:ascii="Arial" w:hAnsi="Arial"/>
          <w:b/>
          <w:bCs/>
          <w:color w:val="000000"/>
          <w:sz w:val="24"/>
          <w:szCs w:val="24"/>
          <w:u w:val="single"/>
        </w:rPr>
        <w:t>,</w:t>
      </w:r>
      <w:r>
        <w:rPr>
          <w:rFonts w:cs="Ecofont Vera Sans" w:ascii="Arial" w:hAnsi="Arial"/>
          <w:color w:val="000000"/>
          <w:sz w:val="24"/>
          <w:szCs w:val="24"/>
        </w:rPr>
        <w:t xml:space="preserve"> exclusivamente pela via eletrônica, no e-mail: </w:t>
      </w:r>
      <w:r>
        <w:rPr>
          <w:rStyle w:val="LinkdaInternet"/>
          <w:rFonts w:cs="Ecofont Vera Sans" w:ascii="Arial" w:hAnsi="Arial"/>
          <w:color w:val="00000A"/>
          <w:sz w:val="24"/>
          <w:szCs w:val="24"/>
          <w:u w:val="none"/>
        </w:rPr>
        <w:t>nucleosantahelena@ma.def.br,</w:t>
      </w:r>
      <w:r>
        <w:rPr>
          <w:rFonts w:cs="Ecofont Vera Sans" w:ascii="Arial" w:hAnsi="Arial"/>
          <w:color w:val="000000"/>
          <w:sz w:val="24"/>
          <w:szCs w:val="24"/>
          <w:u w:val="none"/>
        </w:rPr>
        <w:t xml:space="preserve"> com os seguintes dados: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Ecofont Vera Sans"/>
          <w:color w:val="000000"/>
          <w:sz w:val="24"/>
          <w:szCs w:val="24"/>
          <w:u w:val="none"/>
        </w:rPr>
      </w:pPr>
      <w:r>
        <w:rPr>
          <w:rFonts w:cs="Ecofont Vera Sans"/>
          <w:color w:val="000000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2268" w:right="0" w:hanging="0"/>
        <w:jc w:val="both"/>
        <w:rPr>
          <w:rFonts w:ascii="Arial" w:hAnsi="Arial"/>
        </w:rPr>
      </w:pPr>
      <w:r>
        <w:rPr>
          <w:rFonts w:cs="Ecofont Vera Sans" w:ascii="Arial" w:hAnsi="Arial"/>
          <w:color w:val="000000"/>
          <w:sz w:val="24"/>
          <w:szCs w:val="24"/>
          <w:u w:val="none"/>
        </w:rPr>
        <w:t>8.2.2</w:t>
        <w:tab/>
      </w:r>
      <w:r>
        <w:rPr>
          <w:rFonts w:ascii="Arial" w:hAnsi="Arial"/>
        </w:rPr>
        <w:t>A questão objeto de controvérsia, na íntegra; e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2268" w:right="0" w:hanging="0"/>
        <w:jc w:val="both"/>
        <w:rPr>
          <w:rFonts w:ascii="Arial" w:hAnsi="Arial"/>
        </w:rPr>
      </w:pPr>
      <w:r>
        <w:rPr>
          <w:rFonts w:cs="Ecofont Vera Sans" w:ascii="Arial" w:hAnsi="Arial"/>
          <w:color w:val="000000"/>
          <w:sz w:val="24"/>
          <w:szCs w:val="24"/>
          <w:u w:val="none"/>
        </w:rPr>
        <w:t>8.2.2</w:t>
        <w:tab/>
        <w:t>A fundamentação ou o embasamento, com as devidas razões do recurso.</w:t>
      </w:r>
    </w:p>
    <w:p>
      <w:pPr>
        <w:pStyle w:val="Normal"/>
        <w:widowControl/>
        <w:suppressAutoHyphens w:val="true"/>
        <w:bidi w:val="0"/>
        <w:spacing w:lineRule="auto" w:line="360"/>
        <w:ind w:left="1417" w:right="0" w:hanging="0"/>
        <w:jc w:val="both"/>
        <w:rPr>
          <w:rFonts w:cs="Ecofont Vera Sans"/>
          <w:color w:val="000000"/>
          <w:sz w:val="24"/>
          <w:szCs w:val="24"/>
        </w:rPr>
      </w:pPr>
      <w:r>
        <w:rPr>
          <w:rFonts w:cs="Ecofont Vera Sans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  <w:t xml:space="preserve">8.3 </w:t>
        <w:tab/>
        <w:t>A comissão de seleção divulgará os resultados dos recursos, com as alterações de notas e classificação porventura verificados.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cs="Ecofont Vera Sans" w:ascii="Arial" w:hAnsi="Arial"/>
          <w:color w:val="000000"/>
          <w:sz w:val="24"/>
          <w:szCs w:val="24"/>
        </w:rPr>
        <w:t>8.4</w:t>
        <w:tab/>
      </w:r>
      <w:r>
        <w:rPr>
          <w:rFonts w:cs="Ecofont Vera Sans" w:ascii="Arial" w:hAnsi="Arial"/>
          <w:color w:val="000009"/>
          <w:sz w:val="24"/>
          <w:szCs w:val="24"/>
        </w:rPr>
        <w:t xml:space="preserve">Os candidatos que obtiverem pontuação igual ou superior a 60% (sessenta por cento) na prova escrita discursiva serão </w:t>
      </w:r>
      <w:r>
        <w:rPr>
          <w:rFonts w:eastAsia="Times New Roman" w:cs="Ecofont Vera Sans" w:ascii="Arial" w:hAnsi="Arial"/>
          <w:color w:val="000009"/>
          <w:kern w:val="0"/>
          <w:sz w:val="24"/>
          <w:szCs w:val="24"/>
          <w:lang w:val="pt-BR" w:eastAsia="ar-SA" w:bidi="ar-SA"/>
        </w:rPr>
        <w:t>convidados pelos meios de comunicação indicados na inscrição</w:t>
      </w:r>
      <w:r>
        <w:rPr>
          <w:rFonts w:cs="Ecofont Vera Sans" w:ascii="Arial" w:hAnsi="Arial"/>
          <w:color w:val="000009"/>
          <w:sz w:val="24"/>
          <w:szCs w:val="24"/>
        </w:rPr>
        <w:t xml:space="preserve"> à entrevista pessoal com o Defensor Público titular do Núcleo Regional de Santa Helena a ser realizada na data de </w:t>
      </w:r>
      <w:r>
        <w:rPr>
          <w:rFonts w:eastAsia="Times New Roman" w:cs="Ecofont Vera Sans" w:ascii="Arial" w:hAnsi="Arial"/>
          <w:b/>
          <w:bCs/>
          <w:color w:val="000009"/>
          <w:kern w:val="0"/>
          <w:sz w:val="24"/>
          <w:szCs w:val="24"/>
          <w:lang w:val="pt-BR" w:eastAsia="ar-SA" w:bidi="ar-SA"/>
        </w:rPr>
        <w:t>08/03</w:t>
      </w:r>
      <w:r>
        <w:rPr>
          <w:rFonts w:cs="Ecofont Vera Sans" w:ascii="Arial" w:hAnsi="Arial"/>
          <w:b/>
          <w:bCs/>
          <w:color w:val="000009"/>
          <w:sz w:val="24"/>
          <w:szCs w:val="24"/>
        </w:rPr>
        <w:t>/2021</w:t>
      </w:r>
      <w:r>
        <w:rPr>
          <w:rFonts w:cs="Ecofont Vera Sans" w:ascii="Arial" w:hAnsi="Arial"/>
          <w:color w:val="000009"/>
          <w:sz w:val="24"/>
          <w:szCs w:val="24"/>
        </w:rPr>
        <w:t>, com</w:t>
      </w:r>
      <w:r>
        <w:rPr>
          <w:rFonts w:cs="Ecofont Vera Sans" w:ascii="Arial" w:hAnsi="Arial"/>
          <w:b/>
          <w:bCs/>
          <w:color w:val="000009"/>
          <w:sz w:val="24"/>
          <w:szCs w:val="24"/>
        </w:rPr>
        <w:t xml:space="preserve"> início às 8h</w:t>
      </w:r>
      <w:r>
        <w:rPr>
          <w:rFonts w:cs="Ecofont Vera Sans" w:ascii="Arial" w:hAnsi="Arial"/>
          <w:color w:val="000009"/>
          <w:sz w:val="24"/>
          <w:szCs w:val="24"/>
        </w:rPr>
        <w:t xml:space="preserve">, na sede do Núcleo Regional de Santa Helena, devendo </w:t>
      </w:r>
      <w:r>
        <w:rPr>
          <w:rFonts w:eastAsia="Times New Roman" w:cs="Ecofont Vera Sans" w:ascii="Arial" w:hAnsi="Arial"/>
          <w:color w:val="000009"/>
          <w:kern w:val="0"/>
          <w:sz w:val="24"/>
          <w:szCs w:val="24"/>
          <w:lang w:val="pt-BR" w:eastAsia="ar-SA" w:bidi="ar-SA"/>
        </w:rPr>
        <w:t>comparecer com antecedência mínima de 30 minutos do horário marcado.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eastAsia="Times New Roman"/>
          <w:color w:val="000009"/>
          <w:kern w:val="0"/>
          <w:lang w:val="pt-BR" w:eastAsia="ar-SA" w:bidi="ar-SA"/>
        </w:rPr>
      </w:pPr>
      <w:r>
        <w:rPr>
          <w:rFonts w:eastAsia="Times New Roman" w:ascii="Arial" w:hAnsi="Arial"/>
          <w:color w:val="000009"/>
          <w:kern w:val="0"/>
          <w:lang w:val="pt-BR" w:eastAsia="ar-SA" w:bidi="ar-SA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cs="Ecofont Vera Sans"/>
          <w:color w:val="000000"/>
          <w:sz w:val="24"/>
          <w:szCs w:val="24"/>
        </w:rPr>
      </w:pPr>
      <w:r>
        <w:rPr>
          <w:rFonts w:eastAsia="Times New Roman" w:cs="Ecofont Vera Sans" w:ascii="Arial" w:hAnsi="Arial"/>
          <w:color w:val="000009"/>
          <w:kern w:val="0"/>
          <w:sz w:val="24"/>
          <w:szCs w:val="24"/>
          <w:lang w:val="pt-BR" w:eastAsia="ar-SA" w:bidi="ar-SA"/>
        </w:rPr>
        <w:t>8.5</w:t>
        <w:tab/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 xml:space="preserve">O resultado do presente processo seletivo será publicado no site da DPE/MA em </w:t>
      </w:r>
      <w:r>
        <w:rPr>
          <w:rFonts w:eastAsia="Times New Roman" w:cs="Ecofont Vera Sans" w:ascii="Arial" w:hAnsi="Arial"/>
          <w:b/>
          <w:bCs/>
          <w:color w:val="000000"/>
          <w:kern w:val="0"/>
          <w:sz w:val="24"/>
          <w:szCs w:val="24"/>
          <w:lang w:val="pt-BR" w:eastAsia="ar-SA" w:bidi="ar-SA"/>
        </w:rPr>
        <w:t>10/03/2021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 xml:space="preserve"> e no mural do Núcleo Regional de Santa Helena/MA.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eastAsia="Times New Roman"/>
          <w:color w:val="000009"/>
          <w:kern w:val="0"/>
          <w:lang w:val="pt-BR" w:eastAsia="ar-SA" w:bidi="ar-SA"/>
        </w:rPr>
      </w:pPr>
      <w:r>
        <w:rPr>
          <w:rFonts w:eastAsia="Times New Roman" w:ascii="Arial" w:hAnsi="Arial"/>
          <w:color w:val="000009"/>
          <w:kern w:val="0"/>
          <w:lang w:val="pt-BR" w:eastAsia="ar-SA" w:bidi="ar-SA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/>
        </w:rPr>
      </w:pPr>
      <w:r>
        <w:rPr>
          <w:rFonts w:cs="Ecofont Vera Sans" w:ascii="Arial" w:hAnsi="Arial"/>
          <w:color w:val="000000"/>
          <w:sz w:val="24"/>
          <w:szCs w:val="24"/>
        </w:rPr>
        <w:t>8.6</w:t>
        <w:tab/>
        <w:t xml:space="preserve">O presente seletivo terá prazo de validade máxima de 01 (um) ano ou enquanto tiverem candidatos classificados, podendo ser prorrogado, a critério do Defensor Público Coordenador do Núcleo Regional de </w:t>
      </w:r>
      <w:r>
        <w:rPr>
          <w:rFonts w:eastAsia="Times New Roman" w:cs="Ecofont Vera Sans" w:ascii="Arial" w:hAnsi="Arial"/>
          <w:color w:val="000000"/>
          <w:kern w:val="0"/>
          <w:sz w:val="24"/>
          <w:szCs w:val="24"/>
          <w:lang w:val="pt-BR" w:eastAsia="ar-SA" w:bidi="ar-SA"/>
        </w:rPr>
        <w:t>Santa Helena</w:t>
      </w:r>
      <w:r>
        <w:rPr>
          <w:rFonts w:cs="Ecofont Vera Sans" w:ascii="Arial" w:hAnsi="Arial"/>
          <w:color w:val="000000"/>
          <w:sz w:val="24"/>
          <w:szCs w:val="24"/>
        </w:rPr>
        <w:t>/MA.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Ecofont Vera Sans"/>
          <w:color w:val="000000"/>
          <w:sz w:val="24"/>
          <w:szCs w:val="24"/>
        </w:rPr>
      </w:pPr>
      <w:r>
        <w:rPr>
          <w:rFonts w:cs="Ecofont Vera Sans"/>
          <w:color w:val="000000"/>
          <w:sz w:val="24"/>
          <w:szCs w:val="24"/>
        </w:rPr>
      </w:r>
    </w:p>
    <w:p>
      <w:pPr>
        <w:pStyle w:val="Normal"/>
        <w:spacing w:lineRule="auto" w:line="360"/>
        <w:ind w:hanging="0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9 – DOS CRITÉRIOS DE DESEMPATE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9.1 Os critérios de desempate dos candidatos serão, nessa ordem, os seguintes: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a)</w:t>
        <w:tab/>
        <w:t xml:space="preserve">Estágio realizado na Defensoria Pública;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b)</w:t>
        <w:tab/>
        <w:t>A maior nota obtida nas questões discursivas;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c)</w:t>
        <w:tab/>
        <w:t>Candidato com maior idade, considerando, dia, mês e ano de nascimento;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10 – DA CONTRATAÇÃO.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10.1 Para ingressar em estágio de Pós-Gradução em Direito na Defensoria Pública do Estado do Maranhão, o candidato deverá: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a)</w:t>
        <w:tab/>
        <w:t>ter sido aprovado no processo seletivo;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b)</w:t>
        <w:tab/>
        <w:t>ser bacharel em Direito;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c)</w:t>
        <w:tab/>
        <w:t>estar regularmente matriculado em curso de Pós-graduação, em nível de especialização, mestrado, doutorado ou pós-doutorado, em Direito;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d)</w:t>
        <w:tab/>
        <w:t>firmar termo de compromisso com a Defensoria Pública do Estado do Maranhão;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e)</w:t>
        <w:tab/>
        <w:t>comprovar, quando for o caso, estar em dia com as obrigações militares e no pleno gozo dos direitos políticos;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f)</w:t>
        <w:tab/>
        <w:t>apresentar, além de certificado de matrícula em curso de Pós-graduação, declaração de que pode dispor 20 horas semanais, de tempo suficiente para dedicação exclusiva ao estágio e atestado médico que comprove aptidão clínica para o exercício da função.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10.2 O curso de Pós-graduação em Direito deverá atender, ainda, às seguintes exigências: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a)</w:t>
        <w:tab/>
        <w:t>possuir carga horária mínima de 360 (trezentos e sessenta) horas-aula;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b)</w:t>
        <w:tab/>
        <w:t>ser ministrado, de forma direta ou conveniada, presencial ou à distância, por instituição de ensino credenciada ou reconhecida pelo Ministério da Educação ou pelo Conselho Estadual de Educação;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c)</w:t>
        <w:tab/>
        <w:t>ter autorização e reconhecimento do Ministério da Educação.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10.3 Por ocasião da contratação deverão ser apresentados originais e cópias dos seguintes documentos: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a)</w:t>
        <w:tab/>
        <w:t>CPF;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b)</w:t>
        <w:tab/>
        <w:t>Carteira de Identidade –RG;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c)</w:t>
        <w:tab/>
        <w:t>Comprovante de residência;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d)</w:t>
        <w:tab/>
        <w:t>Histórico escolar;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e)</w:t>
        <w:tab/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f)</w:t>
        <w:tab/>
        <w:t>Comprovante de quitação de obrigações militares e eleitorais;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g)</w:t>
        <w:tab/>
        <w:t>2 Fotos 3x4;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h)</w:t>
        <w:tab/>
        <w:t xml:space="preserve"> Diploma de bacharel em Direito, reconhecido pelo Ministério da Educação ou certidão de conclusão de curso;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i)</w:t>
        <w:tab/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j)</w:t>
        <w:tab/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k)</w:t>
        <w:tab/>
        <w:t>Em se tratando de indivíduo inscrito como pessoa que possui algum tipo de deficiência faz-se necessária a apresentação do laudo médico comprobatório;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l)</w:t>
        <w:tab/>
        <w:t>Comprovante de conta-corrente;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10.4</w:t>
        <w:tab/>
        <w:t>Só serão admitidos como estagiários os estudantes de instituições de ensino conveniadas com a Defensoria Pública-Geral do Estado do Maranhão.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11 – DAS DISPOSIÇÕES FINAIS.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11.1</w:t>
        <w:tab/>
        <w:t>A inscrição implica na aceitação por parte do candidato de todos os princípios, normas e condições do processo seletivo, estabelecidos no presente Edital e na legislação pertinente.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11.2</w:t>
        <w:tab/>
        <w:t>A Comissão do Processo Seletivo não se responsabilizará por quaisquer cursos, textos, apostilas e outras publicações referentes ao processo seletivo.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11.3</w:t>
        <w:tab/>
        <w:t>Após o encerramento do processo seletivo, as provas serão enviadas para o arquivo.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11.4</w:t>
        <w:tab/>
        <w:t>O candidato obriga-se a manter atualizado seu endereço para correspondência, junto à Defensoria Pública do Estado do Maranhão, após o resultado.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11.5</w:t>
        <w:tab/>
        <w:t>A validade do presente processo seletivo será de 1 (um) ano, prorrogável, a critério da Defensoria Pública-Geral do Estado do Maranhão, por igual período.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11.6</w:t>
        <w:tab/>
        <w:t>A convocação para contratação dos candidatos habilitados obedecerá rigorosamente à ordem de classificação.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11.7</w:t>
        <w:tab/>
        <w:t>Os casos omissos serão decididos pela Comissão do Processo Seletivo.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>11.8</w:t>
        <w:tab/>
        <w:t>Caberá ao Defensor Público-Geral do Estado a homologação dos resultados deste processo seletivo.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/>
      </w:pPr>
      <w:r>
        <w:rPr>
          <w:rFonts w:ascii="Arial" w:hAnsi="Arial"/>
        </w:rPr>
        <w:t>Santa Helena/MA, 04 de fevereiro de 2021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eastAsia="Calibri" w:cs="" w:cstheme="minorBidi" w:eastAsiaTheme="minorHAnsi"/>
          <w:b/>
          <w:b/>
          <w:bCs/>
          <w:color w:val="00000A"/>
          <w:kern w:val="0"/>
          <w:sz w:val="24"/>
          <w:szCs w:val="24"/>
          <w:lang w:val="pt-BR" w:eastAsia="en-US" w:bidi="ar-SA"/>
        </w:rPr>
      </w:pPr>
      <w:r>
        <w:rPr>
          <w:rFonts w:eastAsia="Calibri" w:cs="" w:ascii="Arial" w:hAnsi="Arial" w:cstheme="minorBidi" w:eastAsiaTheme="minorHAnsi"/>
          <w:b/>
          <w:bCs/>
          <w:color w:val="00000A"/>
          <w:kern w:val="0"/>
          <w:sz w:val="24"/>
          <w:szCs w:val="24"/>
          <w:lang w:val="pt-BR" w:eastAsia="en-US" w:bidi="ar-SA"/>
        </w:rPr>
        <w:t>ALEXANDRE HENRIQUE COSTA MARINHO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>Defensor Público Estadual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  <w:t>Presidente da Comissão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jc w:val="center"/>
        <w:rPr/>
      </w:pPr>
      <w:r>
        <w:rPr>
          <w:rFonts w:eastAsia="Calibri" w:cs="" w:ascii="Arial" w:hAnsi="Arial" w:cstheme="minorBidi" w:eastAsiaTheme="minorHAnsi"/>
          <w:b/>
          <w:bCs/>
        </w:rPr>
        <w:t>ANEXO I</w:t>
      </w:r>
    </w:p>
    <w:p>
      <w:pPr>
        <w:pStyle w:val="Normal"/>
        <w:spacing w:lineRule="auto" w:line="360"/>
        <w:ind w:hanging="0"/>
        <w:jc w:val="center"/>
        <w:rPr/>
      </w:pPr>
      <w:r>
        <w:rPr>
          <w:rFonts w:eastAsia="Calibri" w:cs="" w:ascii="Arial" w:hAnsi="Arial" w:cstheme="minorBidi" w:eastAsiaTheme="minorHAnsi"/>
          <w:b/>
          <w:bCs/>
        </w:rPr>
        <w:t>CONTEÚDO PROGRAMÁTICO</w:t>
      </w:r>
    </w:p>
    <w:p>
      <w:pPr>
        <w:pStyle w:val="Normal"/>
        <w:spacing w:lineRule="auto" w:line="360"/>
        <w:rPr>
          <w:rFonts w:ascii="Arial" w:hAnsi="Arial" w:eastAsia="Calibri" w:cs="" w:cstheme="minorBidi" w:eastAsiaTheme="minorHAnsi"/>
          <w:highlight w:val="yellow"/>
        </w:rPr>
      </w:pPr>
      <w:r>
        <w:rPr>
          <w:rFonts w:eastAsia="Calibri" w:cs="" w:cstheme="minorBidi" w:eastAsiaTheme="minorHAnsi" w:ascii="Arial" w:hAnsi="Arial"/>
          <w:highlight w:val="yellow"/>
        </w:rPr>
      </w:r>
    </w:p>
    <w:p>
      <w:pPr>
        <w:pStyle w:val="Normal"/>
        <w:spacing w:lineRule="auto" w:line="360"/>
        <w:ind w:hanging="0"/>
        <w:rPr/>
      </w:pPr>
      <w:r>
        <w:rPr>
          <w:rFonts w:ascii="Arial" w:hAnsi="Arial"/>
        </w:rPr>
        <w:t xml:space="preserve">DIREITO CIVIL 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>Teoria Geral do Direito Civil (Parte Geral).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Do direito das obrigações. 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Da responsabilidade civil. 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Do direito das coisas. 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Do direito de família. 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Do direito das sucessões. 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Diplomas legais, súmulas e jurisprudência correlata.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/>
      </w:pPr>
      <w:r>
        <w:rPr>
          <w:rFonts w:ascii="Arial" w:hAnsi="Arial"/>
        </w:rPr>
        <w:t xml:space="preserve">DIREITO DA CRIANÇA E DO ADOLESCENTE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Lei 8069/90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Lei 12.594/12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Súmulas e jurisprudência correlata.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/>
      </w:pPr>
      <w:r>
        <w:rPr>
          <w:rFonts w:ascii="Arial" w:hAnsi="Arial"/>
        </w:rPr>
        <w:t xml:space="preserve">DIREITO PROCESSUAL CIVIL 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Solução consensual dos conflitos. Autocomposição. Mediação e Conciliação. Resolução 125 do CNJ. 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Teoria geral do processo. 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Processo de conhecimento. 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Dos processos nos Tribunais e os meios de impugnação das decisões judiciais.  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Processo de execução e cumprimento de sentença. 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Procedimentos especiais. 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Processos coletivos: teoria geral  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Diplomas legais, súmulas e jurisprudência correlata.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/>
      </w:pPr>
      <w:r>
        <w:rPr>
          <w:rFonts w:ascii="Arial" w:hAnsi="Arial"/>
        </w:rPr>
        <w:t xml:space="preserve">DIREITO PENAL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Conceito e características do Direito Penal. Fontes do Direito Penal. Aplicação da lei penal. Lei penal no tempo. Lei excepcional ou temporária. Tempo do crime. Lugar do crime. Interpretação e integração da lei penal. Concurso aparente de normas. Analogia.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Princípios constitucionais penais.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Tipicidade. Tipicidade formal e tipicidade material. Elementares. Consumação e tentativa. Desistência voluntária e arrependimento eficaz.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Teoria do erro jurídico-penal.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Ilicitude. Causas excludentes da ilicitude.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Culpabilidade. Causas excludentes da culpabilidade.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Arrependimento posterior.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Condições objetivas de punibilidade e escusas absolutórias.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Concurso de pessoas.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Concurso de crimes.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Penas privativas de liberdade, restritivas de direitos e de multa. Cominação e aplicação da pena. Efeitos da condenação. Suspensão condicional da pena ("sursis"). Medidas de segurança.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Regimes de cumprimento de pena. Progressão e regressão de regime. Livramento condicional.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Extinção da punibilidade. Prescrição penal.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>Crimes contra a pessoa. Crimes contra o patrimônio.</w:t>
        <w:tab/>
        <w:t xml:space="preserve">Crimes contra a dignidade sexual. Crimes contra a Administração Pública.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Crimes tipificados no Código Brasileiro de Trânsito (Lei n.º 9.503/97).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Crimes hediondos (Lei nº 8.072/90).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Crimes tipificados na Lei nº 11.340/06.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Crimes tipificados no Estatuto da Criança e do Adolescente (Lei nº 8.069/90).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Crimes tipificados na Lei nº 11.343/06.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Crimes tipificados no Estatuto do Desarmamento (Lei nº 10.826/03).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Diplomas legais, súmulas e jurisprudência correlata.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 xml:space="preserve">DIREITO PROCESSUAL PENAL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Sistemas processuais penais. Princípios processuais penais. Princípios constitucionais. Aplicação e interpretação da lei processual. Norma Processual Penal: fonte e eficácia.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Persecução penal. Inquérito policial e outros procedimentos preparatórios da ação penal.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Arquivamento e desarquivamento de inquérito policial e peças de informação.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Condições da ação. Pressupostos processuais.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Ação penal pública. Ação penal privada. Ação penal privada subsidiária da pública.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Competência. Jurisdição.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Prova.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Sujeitos do processo.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Fatos e atos processuais. Citação, notificação e intimação. Teoria geral do procedimento. Procedimento ordinário, sumário e sumaríssimo. Procedimentos especiais. Procedimento dos Juizados Especiais Criminais (Lei n° 9.099/95). Procedimento dos crimes dolosos contra a vida. Procedimento da Lei de Violência Doméstica (Lei nº 11.340/06).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Prisão processual e liberdade.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Sentença Penal. Efeitos da condenação.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Recursos em matéria criminal e na execução penal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Coisa julgada penal. Preclusão.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Revisão criminal.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Execução Penal (Lei 7.210/84).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Diplomas legais, súmulas e jurisprudência correlata.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 xml:space="preserve">DIREITO CONSTITUCIONAL E PRINCÍPIOS INSTITUCIONAIS DA DEFENSORIA PÚBLICA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Constituição da República Federativa do Brasil de 1988.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Poder Constituinte.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Direitos e garantias fundamentais.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Da Nacionalidade – dos direitos políticos.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Organização político-administrativa do Estado.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Administração pública.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Da Organização dos Poderes.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Poder Legislativo.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Poder Judiciário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Funções essenciais à Justiça.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Defensoria Pública: Emenda Constitucional nº 80/2014. Lei complementar 80/94. Lei complementar 132/09.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Diplomas legais, súmulas e jurisprudência correlata.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rPr>
          <w:rFonts w:ascii="Arial" w:hAnsi="Arial"/>
        </w:rPr>
      </w:pPr>
      <w:r>
        <w:rPr>
          <w:rFonts w:ascii="Arial" w:hAnsi="Arial"/>
        </w:rPr>
        <w:t xml:space="preserve">DIREITO DE MINORIAS E VULNERABILIZADOS 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Direitos das mulheres 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Direitos da População LGBTQIA+ 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Direitos da População negra 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Direitos de Indígenas 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/>
        </w:rPr>
      </w:pPr>
      <w:r>
        <w:rPr>
          <w:rFonts w:ascii="Arial" w:hAnsi="Arial"/>
        </w:rPr>
        <w:t xml:space="preserve">Direitos de Quilombolas </w:t>
      </w:r>
    </w:p>
    <w:p>
      <w:pPr>
        <w:pStyle w:val="Normal"/>
        <w:numPr>
          <w:ilvl w:val="0"/>
          <w:numId w:val="7"/>
        </w:numPr>
        <w:spacing w:lineRule="auto" w:line="360"/>
        <w:rPr/>
      </w:pPr>
      <w:r>
        <w:rPr>
          <w:rFonts w:ascii="Arial" w:hAnsi="Arial"/>
        </w:rPr>
        <w:t>Direitos das Pessoas com Deficiência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jc w:val="center"/>
        <w:rPr>
          <w:rFonts w:ascii="Arial" w:hAnsi="Arial"/>
          <w:b/>
          <w:b/>
          <w:bCs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14">
                <wp:simplePos x="0" y="0"/>
                <wp:positionH relativeFrom="margin">
                  <wp:align>center</wp:align>
                </wp:positionH>
                <wp:positionV relativeFrom="paragraph">
                  <wp:posOffset>534035</wp:posOffset>
                </wp:positionV>
                <wp:extent cx="4726940" cy="4333875"/>
                <wp:effectExtent l="0" t="0" r="0" b="0"/>
                <wp:wrapSquare wrapText="bothSides"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440" cy="433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439" w:type="dxa"/>
                              <w:jc w:val="center"/>
                              <w:tblInd w:w="0" w:type="dxa"/>
                              <w:tblCellMar>
                                <w:top w:w="0" w:type="dxa"/>
                                <w:left w:w="8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4243"/>
                              <w:gridCol w:w="3195"/>
                            </w:tblGrid>
                            <w:tr>
                              <w:trPr>
                                <w:trHeight w:val="809" w:hRule="atLeast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color="auto" w:fill="666666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ind w:left="44" w:right="675" w:firstLine="1134"/>
                                    <w:jc w:val="both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</w:rPr>
                                    <w:t>ATIVIDADES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color="auto" w:fill="666666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ind w:left="159" w:right="143" w:firstLine="1134"/>
                                    <w:jc w:val="both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Publicação do Edital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ind w:left="159" w:right="144" w:firstLine="1134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Recebimento de Inscrições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ind w:left="159" w:right="142" w:hanging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Até 11/02/2021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Deferimento e convocação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ind w:left="159" w:right="142" w:hanging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 partir 12/02/2021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Aplicação da prova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ind w:left="159" w:right="144" w:hanging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26/02/2021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Divulgação do Resultado da Prova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ind w:left="146" w:right="144" w:hanging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01/03/2021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2" w:hRule="atLeast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Prazo Recursos Resultado Preliminar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ind w:left="148" w:right="144" w:hanging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Até o dia 04/03/2021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bookmarkStart w:id="0" w:name="__UnoMark__400_1339137116"/>
                                  <w:bookmarkStart w:id="1" w:name="__UnoMark__399_1339137116"/>
                                  <w:bookmarkEnd w:id="0"/>
                                  <w:bookmarkEnd w:id="1"/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Entrevista pessoal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ind w:left="146" w:right="144" w:hanging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08/03/2021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Resultado definitivo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360" w:before="120" w:after="120"/>
                                    <w:ind w:left="146" w:right="144" w:hanging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10/03/2021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stroked="f" style="position:absolute;margin-left:54.25pt;margin-top:42.05pt;width:372.1pt;height:341.15pt;mso-position-horizontal:center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439" w:type="dxa"/>
                        <w:jc w:val="center"/>
                        <w:tblInd w:w="0" w:type="dxa"/>
                        <w:tblCellMar>
                          <w:top w:w="0" w:type="dxa"/>
                          <w:left w:w="8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4243"/>
                        <w:gridCol w:w="3195"/>
                      </w:tblGrid>
                      <w:tr>
                        <w:trPr>
                          <w:trHeight w:val="809" w:hRule="atLeast"/>
                        </w:trPr>
                        <w:tc>
                          <w:tcPr>
                            <w:tcW w:w="424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color="auto" w:fill="666666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ind w:left="44" w:right="675" w:firstLine="1134"/>
                              <w:jc w:val="both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ATIVIDADES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color="auto" w:fill="666666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ind w:left="159" w:right="143" w:firstLine="1134"/>
                              <w:jc w:val="both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DATA</w:t>
                            </w: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424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Publicação do Edital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ind w:left="159" w:right="144" w:firstLine="1134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424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Recebimento de Inscrições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ind w:left="159" w:right="142" w:hanging="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Até 11/02/2021</w:t>
                            </w: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424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Deferimento e convocação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ind w:left="159" w:right="142" w:hanging="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partir 12/02/2021</w:t>
                            </w: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424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Aplicação da prova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ind w:left="159" w:right="144" w:hanging="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26/02/2021</w:t>
                            </w: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424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Divulgação do Resultado da Prova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ind w:left="146" w:right="144" w:hanging="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01/03/2021</w:t>
                            </w:r>
                          </w:p>
                        </w:tc>
                      </w:tr>
                      <w:tr>
                        <w:trPr>
                          <w:trHeight w:val="562" w:hRule="atLeast"/>
                        </w:trPr>
                        <w:tc>
                          <w:tcPr>
                            <w:tcW w:w="424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Prazo Recursos Resultado Preliminar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ind w:left="148" w:right="144" w:hanging="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Até o dia 04/03/2021</w:t>
                            </w: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424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" w:name="__UnoMark__400_1339137116"/>
                            <w:bookmarkStart w:id="3" w:name="__UnoMark__399_1339137116"/>
                            <w:bookmarkEnd w:id="2"/>
                            <w:bookmarkEnd w:id="3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Entrevista pessoal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ind w:left="146" w:right="144" w:hanging="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08/03/2021</w:t>
                            </w: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424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Resultado definitivo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360" w:before="120" w:after="120"/>
                              <w:ind w:left="146" w:right="144" w:hanging="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10/03/2021</w:t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bCs/>
        </w:rPr>
        <w:t>ANEXO II</w:t>
      </w:r>
    </w:p>
    <w:p>
      <w:pPr>
        <w:pStyle w:val="Normal"/>
        <w:spacing w:lineRule="auto" w:line="360"/>
        <w:ind w:hanging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CRONOGRAMA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15" w:right="1076" w:header="709" w:top="1701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hanging="0"/>
      <w:jc w:val="center"/>
      <w:rPr/>
    </w:pPr>
    <w:r>
      <w:rPr>
        <w:rFonts w:cs="Arial" w:ascii="Arial" w:hAnsi="Arial"/>
        <w:i/>
        <w:iCs/>
        <w:sz w:val="16"/>
        <w:szCs w:val="16"/>
      </w:rPr>
      <w:t>Núcleo Regional de Santa Helena</w:t>
    </w:r>
  </w:p>
  <w:p>
    <w:pPr>
      <w:pStyle w:val="Rodap"/>
      <w:ind w:hanging="0"/>
      <w:jc w:val="center"/>
      <w:rPr/>
    </w:pPr>
    <w:r>
      <w:rPr>
        <w:rFonts w:cs="Times New Roman"/>
        <w:i/>
        <w:iCs/>
        <w:color w:val="000000"/>
        <w:sz w:val="20"/>
        <w:szCs w:val="20"/>
        <w:shd w:fill="auto" w:val="clear"/>
      </w:rPr>
      <w:t>Rua Benedito Castro, nº 374, Bairro Ponta D’areia. Santa Helena/MA. Fone (98)3382-0725</w:t>
    </w:r>
    <w:r>
      <w:rPr>
        <w:rFonts w:cs="Arial" w:ascii="Arial" w:hAnsi="Arial"/>
        <w:i/>
        <w:iCs/>
        <w:sz w:val="16"/>
        <w:szCs w:val="16"/>
        <w:shd w:fill="auto" w:val="clear"/>
      </w:rPr>
      <w:br/>
    </w:r>
    <w:r>
      <w:rPr>
        <w:rFonts w:cs="Arial" w:ascii="Arial" w:hAnsi="Arial"/>
        <w:i/>
        <w:iCs/>
        <w:sz w:val="16"/>
        <w:szCs w:val="16"/>
      </w:rPr>
      <w:t>E-mail: nucleosantahelena@ma.def.br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hanging="0"/>
      <w:jc w:val="center"/>
      <w:rPr/>
    </w:pPr>
    <w:r>
      <w:rPr/>
      <w:drawing>
        <wp:anchor behindDoc="1" distT="0" distB="0" distL="0" distR="0" simplePos="0" locked="0" layoutInCell="1" allowOverlap="1" relativeHeight="13">
          <wp:simplePos x="0" y="0"/>
          <wp:positionH relativeFrom="page">
            <wp:align>center</wp:align>
          </wp:positionH>
          <wp:positionV relativeFrom="paragraph">
            <wp:posOffset>-383540</wp:posOffset>
          </wp:positionV>
          <wp:extent cx="1767205" cy="1304290"/>
          <wp:effectExtent l="0" t="0" r="0" b="0"/>
          <wp:wrapNone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68" t="16597" r="8776" b="18706"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130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  <w:t>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38af"/>
    <w:pPr>
      <w:widowControl/>
      <w:suppressAutoHyphens w:val="true"/>
      <w:bidi w:val="0"/>
      <w:spacing w:lineRule="auto" w:line="360" w:before="0" w:after="0"/>
      <w:ind w:firstLine="1134"/>
      <w:jc w:val="both"/>
    </w:pPr>
    <w:rPr>
      <w:rFonts w:ascii="Times New Roman" w:hAnsi="Times New Roman" w:eastAsia="Calibri" w:cs="" w:cstheme="minorBidi" w:eastAsiaTheme="minorHAnsi"/>
      <w:color w:val="00000A"/>
      <w:kern w:val="0"/>
      <w:sz w:val="24"/>
      <w:szCs w:val="24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a1cab"/>
    <w:pPr>
      <w:widowControl w:val="false"/>
      <w:bidi w:val="0"/>
      <w:ind w:left="446" w:hanging="167"/>
      <w:jc w:val="both"/>
      <w:textAlignment w:val="baseline"/>
      <w:outlineLvl w:val="0"/>
    </w:pPr>
    <w:rPr>
      <w:rFonts w:ascii="Arial" w:hAnsi="Arial" w:eastAsia="Arial" w:cs="Arial"/>
      <w:b/>
      <w:bCs/>
      <w:color w:val="00000A"/>
      <w:kern w:val="0"/>
      <w:sz w:val="20"/>
      <w:szCs w:val="20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PEChar" w:customStyle="1">
    <w:name w:val="DPE Char"/>
    <w:basedOn w:val="DefaultParagraphFont"/>
    <w:link w:val="DPE"/>
    <w:qFormat/>
    <w:rsid w:val="00db3f29"/>
    <w:rPr>
      <w:rFonts w:ascii="Arial" w:hAnsi="Arial"/>
      <w:b/>
      <w:sz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c7c3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7c3d"/>
    <w:rPr/>
  </w:style>
  <w:style w:type="character" w:styleId="Normaltextrun" w:customStyle="1">
    <w:name w:val="normaltextrun"/>
    <w:qFormat/>
    <w:rsid w:val="00f251ed"/>
    <w:rPr/>
  </w:style>
  <w:style w:type="character" w:styleId="Eop" w:customStyle="1">
    <w:name w:val="eop"/>
    <w:qFormat/>
    <w:rsid w:val="00f251ed"/>
    <w:rPr/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307cee"/>
    <w:rPr>
      <w:rFonts w:ascii="Arial" w:hAnsi="Arial" w:eastAsia="Times New Roman" w:cs="Arial"/>
      <w:sz w:val="24"/>
      <w:szCs w:val="20"/>
      <w:lang w:eastAsia="zh-CN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307cee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d79ba"/>
    <w:rPr>
      <w:rFonts w:ascii="Segoe UI" w:hAnsi="Segoe UI" w:cs="Segoe UI"/>
      <w:sz w:val="18"/>
      <w:szCs w:val="18"/>
    </w:rPr>
  </w:style>
  <w:style w:type="character" w:styleId="LinkdaInternet" w:customStyle="1">
    <w:name w:val="Link da Internet"/>
    <w:basedOn w:val="DefaultParagraphFont"/>
    <w:uiPriority w:val="99"/>
    <w:unhideWhenUsed/>
    <w:rsid w:val="00db3f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b3f29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ca1cab"/>
    <w:rPr>
      <w:rFonts w:ascii="Arial" w:hAnsi="Arial" w:eastAsia="Arial" w:cs="Arial"/>
      <w:b/>
      <w:bCs/>
      <w:color w:val="00000A"/>
      <w:sz w:val="20"/>
      <w:szCs w:val="20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307cee"/>
    <w:pPr>
      <w:spacing w:lineRule="auto" w:line="240" w:before="0" w:after="120"/>
      <w:ind w:hanging="0"/>
      <w:jc w:val="left"/>
    </w:pPr>
    <w:rPr>
      <w:rFonts w:ascii="Arial" w:hAnsi="Arial" w:eastAsia="Times New Roman" w:cs="Arial"/>
      <w:sz w:val="24"/>
      <w:szCs w:val="20"/>
      <w:lang w:eastAsia="zh-CN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PE" w:customStyle="1">
    <w:name w:val="DPE"/>
    <w:basedOn w:val="Normal"/>
    <w:link w:val="DPEChar"/>
    <w:autoRedefine/>
    <w:qFormat/>
    <w:rsid w:val="00db3f29"/>
    <w:pPr>
      <w:spacing w:lineRule="auto" w:line="360"/>
      <w:ind w:hanging="0"/>
      <w:jc w:val="both"/>
    </w:pPr>
    <w:rPr>
      <w:rFonts w:ascii="Arial" w:hAnsi="Arial"/>
      <w:b/>
      <w:bCs/>
      <w:sz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c7c3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nhideWhenUsed/>
    <w:rsid w:val="004c7c3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NormalWeb">
    <w:name w:val="Normal (Web)"/>
    <w:basedOn w:val="Normal"/>
    <w:qFormat/>
    <w:rsid w:val="00f938af"/>
    <w:pPr>
      <w:spacing w:before="100" w:after="100"/>
    </w:pPr>
    <w:rPr>
      <w:sz w:val="24"/>
    </w:rPr>
  </w:style>
  <w:style w:type="paragraph" w:styleId="ListParagraph">
    <w:name w:val="List Paragraph"/>
    <w:basedOn w:val="Normal"/>
    <w:uiPriority w:val="34"/>
    <w:qFormat/>
    <w:rsid w:val="00f938af"/>
    <w:pPr>
      <w:spacing w:before="0" w:after="0"/>
      <w:ind w:left="720" w:firstLine="1134"/>
      <w:contextualSpacing/>
    </w:pPr>
    <w:rPr/>
  </w:style>
  <w:style w:type="paragraph" w:styleId="Paragraph" w:customStyle="1">
    <w:name w:val="paragraph"/>
    <w:basedOn w:val="Normal"/>
    <w:qFormat/>
    <w:rsid w:val="00f251ed"/>
    <w:pPr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341be7"/>
    <w:pPr>
      <w:widowControl w:val="false"/>
      <w:bidi w:val="0"/>
      <w:spacing w:before="0" w:after="0"/>
      <w:jc w:val="left"/>
    </w:pPr>
    <w:rPr>
      <w:rFonts w:ascii="Times" w:hAnsi="Times" w:eastAsia="Segoe UI" w:cs="Tahoma"/>
      <w:color w:val="000000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79b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TableParagraph" w:customStyle="1">
    <w:name w:val="Table Paragraph"/>
    <w:basedOn w:val="Standard"/>
    <w:qFormat/>
    <w:rsid w:val="00ca1cab"/>
    <w:pPr>
      <w:spacing w:before="35" w:after="0"/>
      <w:ind w:left="44" w:hanging="0"/>
      <w:jc w:val="center"/>
      <w:textAlignment w:val="baseline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0FAEE-103B-4F78-9867-37E1510C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LibreOffice/6.4.6.2$Windows_X86_64 LibreOffice_project/0ce51a4fd21bff07a5c061082cc82c5ed232f115</Application>
  <Pages>12</Pages>
  <Words>2396</Words>
  <Characters>13791</Characters>
  <CharactersWithSpaces>16030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2021-01-23T18:20:00Z</dcterms:created>
  <dc:creator>Jéssica Oliveira</dc:creator>
  <dc:description/>
  <dc:language>pt-BR</dc:language>
  <cp:lastModifiedBy/>
  <dcterms:modified xsi:type="dcterms:W3CDTF">2021-02-04T13:34:34Z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