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0" w:after="160"/>
        <w:ind w:right="-1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179" w:after="160"/>
        <w:ind w:left="330" w:right="-1" w:hanging="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  <w:color w:val="000009"/>
          <w:u w:val="thick" w:color="000009"/>
        </w:rPr>
        <w:t>EDITAL Nº 03/2020 – NÚCLEO REGIONAL DE ITAPECURU MIRIM</w:t>
      </w:r>
    </w:p>
    <w:p>
      <w:pPr>
        <w:pStyle w:val="Normal"/>
        <w:spacing w:before="100" w:after="160"/>
        <w:ind w:left="330" w:right="-1" w:hanging="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  <w:color w:val="000009"/>
          <w:u w:val="thick" w:color="000009"/>
        </w:rPr>
        <w:t>I PROCESSO SELETIVO PARA ESTÁGIO FORENSE DE GRADUAÇÃO EM DIREITO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Corpodotexto"/>
        <w:spacing w:lineRule="auto" w:line="247" w:before="94" w:after="0"/>
        <w:ind w:left="158" w:right="-1" w:hanging="0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b/>
          <w:color w:val="000009"/>
        </w:rPr>
        <w:t xml:space="preserve">A COMISSÃO DE SELEÇÃO DO I PROCESSO SELETIVO PARA ESTÁGIO FORENSE DE GRADUAÇÃO EM DIREITO </w:t>
      </w:r>
      <w:r>
        <w:rPr>
          <w:rFonts w:cs="Calibri" w:ascii="Calibri" w:hAnsi="Calibri" w:asciiTheme="minorHAnsi" w:cstheme="minorHAnsi" w:hAnsiTheme="minorHAnsi"/>
          <w:color w:val="000009"/>
        </w:rPr>
        <w:t xml:space="preserve">, no uso de suas atribuições autorizadas pela Portaria nº 683/2020 – DPGE, bem como na </w:t>
      </w:r>
      <w:r>
        <w:rPr>
          <w:rFonts w:cs="Calibri" w:ascii="Calibri" w:hAnsi="Calibri" w:asciiTheme="minorHAnsi" w:cstheme="minorHAnsi" w:hAnsiTheme="minorHAnsi"/>
          <w:b/>
          <w:color w:val="000009"/>
        </w:rPr>
        <w:t>Resolução nº 024 – CSDPEMA, de 14 de dezembro de 2018</w:t>
      </w:r>
      <w:r>
        <w:rPr>
          <w:rFonts w:cs="Calibri" w:ascii="Calibri" w:hAnsi="Calibri" w:asciiTheme="minorHAnsi" w:cstheme="minorHAnsi" w:hAnsiTheme="minorHAnsi"/>
          <w:color w:val="000009"/>
        </w:rPr>
        <w:t>, resolve tornar pública o resultado das provas escritas do I Processo Seletivo para admissão de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estudantes</w:t>
      </w:r>
      <w:r>
        <w:rPr>
          <w:rFonts w:cs="Calibri" w:ascii="Calibri" w:hAnsi="Calibri" w:asciiTheme="minorHAnsi" w:cstheme="minorHAnsi" w:hAnsiTheme="minorHAnsi"/>
          <w:color w:val="000009"/>
          <w:spacing w:val="-1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em</w:t>
      </w:r>
      <w:r>
        <w:rPr>
          <w:rFonts w:cs="Calibri" w:ascii="Calibri" w:hAnsi="Calibri" w:asciiTheme="minorHAnsi" w:cstheme="minorHAnsi" w:hAnsiTheme="minorHAnsi"/>
          <w:color w:val="000009"/>
          <w:spacing w:val="-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estágio</w:t>
      </w:r>
      <w:r>
        <w:rPr>
          <w:rFonts w:cs="Calibri" w:ascii="Calibri" w:hAnsi="Calibri" w:asciiTheme="minorHAnsi" w:cstheme="minorHAnsi" w:hAnsiTheme="minorHAnsi"/>
          <w:spacing w:val="-1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não-obrigatório</w:t>
      </w:r>
      <w:r>
        <w:rPr>
          <w:rFonts w:cs="Calibri" w:ascii="Calibri" w:hAnsi="Calibri" w:asciiTheme="minorHAnsi" w:cstheme="minorHAnsi" w:hAnsiTheme="minorHAnsi"/>
          <w:spacing w:val="-1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de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Graduação</w:t>
      </w:r>
      <w:r>
        <w:rPr>
          <w:rFonts w:cs="Calibri" w:ascii="Calibri" w:hAnsi="Calibri" w:asciiTheme="minorHAnsi" w:cstheme="minorHAnsi" w:hAnsiTheme="minorHAnsi"/>
          <w:color w:val="000009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em</w:t>
      </w:r>
      <w:r>
        <w:rPr>
          <w:rFonts w:cs="Calibri" w:ascii="Calibri" w:hAnsi="Calibri" w:asciiTheme="minorHAnsi" w:cstheme="minorHAnsi" w:hAnsiTheme="minorHAnsi"/>
          <w:color w:val="000009"/>
          <w:spacing w:val="-15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Direito,</w:t>
      </w:r>
      <w:r>
        <w:rPr>
          <w:rFonts w:cs="Calibri" w:ascii="Calibri" w:hAnsi="Calibri" w:asciiTheme="minorHAnsi" w:cstheme="minorHAnsi" w:hAnsiTheme="minorHAnsi"/>
          <w:color w:val="000009"/>
          <w:spacing w:val="-9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que</w:t>
      </w:r>
      <w:r>
        <w:rPr>
          <w:rFonts w:cs="Calibri" w:ascii="Calibri" w:hAnsi="Calibri" w:asciiTheme="minorHAnsi" w:cstheme="minorHAnsi" w:hAnsiTheme="minorHAnsi"/>
          <w:color w:val="000009"/>
          <w:spacing w:val="-1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atuarão</w:t>
      </w:r>
      <w:r>
        <w:rPr>
          <w:rFonts w:cs="Calibri" w:ascii="Calibri" w:hAnsi="Calibri" w:asciiTheme="minorHAnsi" w:cstheme="minorHAnsi" w:hAnsiTheme="minorHAnsi"/>
          <w:color w:val="000009"/>
          <w:spacing w:val="-11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no</w:t>
      </w:r>
      <w:r>
        <w:rPr>
          <w:rFonts w:cs="Calibri" w:ascii="Calibri" w:hAnsi="Calibri" w:asciiTheme="minorHAnsi" w:cstheme="minorHAnsi" w:hAnsiTheme="minorHAnsi"/>
          <w:color w:val="000009"/>
          <w:spacing w:val="-1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Núcleo Regional</w:t>
      </w:r>
      <w:r>
        <w:rPr>
          <w:rFonts w:cs="Calibri" w:ascii="Calibri" w:hAnsi="Calibri" w:asciiTheme="minorHAnsi" w:cstheme="minorHAnsi" w:hAnsiTheme="minorHAnsi"/>
          <w:color w:val="000009"/>
          <w:spacing w:val="-1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de</w:t>
      </w:r>
      <w:r>
        <w:rPr>
          <w:rFonts w:cs="Calibri" w:ascii="Calibri" w:hAnsi="Calibri" w:asciiTheme="minorHAnsi" w:cstheme="minorHAnsi" w:hAnsiTheme="minorHAnsi"/>
          <w:color w:val="000009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Itapecuru Mirim</w:t>
      </w:r>
      <w:r>
        <w:rPr>
          <w:rFonts w:cs="Calibri" w:ascii="Calibri" w:hAnsi="Calibri" w:asciiTheme="minorHAnsi" w:cstheme="minorHAnsi" w:hAnsiTheme="minorHAnsi"/>
          <w:color w:val="000009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da</w:t>
      </w:r>
      <w:r>
        <w:rPr>
          <w:rFonts w:cs="Calibri" w:ascii="Calibri" w:hAnsi="Calibri" w:asciiTheme="minorHAnsi" w:cstheme="minorHAnsi" w:hAnsiTheme="minorHAnsi"/>
          <w:color w:val="000009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Defensoria</w:t>
      </w:r>
      <w:r>
        <w:rPr>
          <w:rFonts w:cs="Calibri" w:ascii="Calibri" w:hAnsi="Calibri" w:asciiTheme="minorHAnsi" w:cstheme="minorHAnsi" w:hAnsiTheme="minorHAnsi"/>
          <w:color w:val="000009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Pública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do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Estado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do</w:t>
      </w:r>
      <w:r>
        <w:rPr>
          <w:rFonts w:cs="Calibri" w:ascii="Calibri" w:hAnsi="Calibri" w:asciiTheme="minorHAnsi" w:cstheme="minorHAnsi" w:hAnsiTheme="minorHAnsi"/>
          <w:color w:val="000009"/>
          <w:spacing w:val="-15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Maranhão,</w:t>
      </w:r>
      <w:r>
        <w:rPr>
          <w:rFonts w:cs="Calibri" w:ascii="Calibri" w:hAnsi="Calibri" w:asciiTheme="minorHAnsi" w:cstheme="minorHAnsi" w:hAnsiTheme="minorHAnsi"/>
          <w:color w:val="000009"/>
          <w:spacing w:val="-11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de</w:t>
      </w:r>
      <w:r>
        <w:rPr>
          <w:rFonts w:cs="Calibri" w:ascii="Calibri" w:hAnsi="Calibri" w:asciiTheme="minorHAnsi" w:cstheme="minorHAnsi" w:hAnsiTheme="minorHAnsi"/>
          <w:color w:val="000009"/>
          <w:spacing w:val="-15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acordo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com</w:t>
      </w:r>
      <w:r>
        <w:rPr>
          <w:rFonts w:cs="Calibri" w:ascii="Calibri" w:hAnsi="Calibri" w:asciiTheme="minorHAnsi" w:cstheme="minorHAnsi" w:hAnsiTheme="minorHAnsi"/>
          <w:color w:val="000009"/>
          <w:spacing w:val="-11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a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legislação</w:t>
      </w:r>
      <w:r>
        <w:rPr>
          <w:rFonts w:cs="Calibri" w:ascii="Calibri" w:hAnsi="Calibri" w:asciiTheme="minorHAnsi" w:cstheme="minorHAnsi" w:hAnsiTheme="minorHAnsi"/>
          <w:color w:val="000009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</w:rPr>
        <w:t>vigente e as normas dispostas neste Edital.</w:t>
      </w:r>
    </w:p>
    <w:p>
      <w:pPr>
        <w:pStyle w:val="Corpodotexto"/>
        <w:spacing w:lineRule="auto" w:line="247" w:before="94" w:after="0"/>
        <w:ind w:left="158" w:right="-1" w:firstLine="391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cstheme="minorHAnsi" w:ascii="Calibri" w:hAnsi="Calibri"/>
          <w:color w:val="000009"/>
        </w:rPr>
      </w:r>
    </w:p>
    <w:p>
      <w:pPr>
        <w:pStyle w:val="Ttulo1"/>
        <w:numPr>
          <w:ilvl w:val="0"/>
          <w:numId w:val="1"/>
        </w:numPr>
        <w:tabs>
          <w:tab w:val="clear" w:pos="708"/>
          <w:tab w:val="left" w:pos="327" w:leader="none"/>
        </w:tabs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 xml:space="preserve">– </w:t>
      </w:r>
      <w:r>
        <w:rPr>
          <w:rFonts w:cs="Calibri" w:ascii="Calibri" w:hAnsi="Calibri" w:asciiTheme="minorHAnsi" w:cstheme="minorHAnsi" w:hAnsiTheme="minorHAnsi"/>
          <w:color w:val="000009"/>
        </w:rPr>
        <w:t>DO RESULTADO FINAL</w:t>
      </w:r>
    </w:p>
    <w:p>
      <w:pPr>
        <w:pStyle w:val="Corpodotexto"/>
        <w:spacing w:before="9" w:after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70" w:leader="none"/>
        </w:tabs>
        <w:spacing w:lineRule="auto" w:line="247"/>
        <w:ind w:left="158" w:right="-1" w:hanging="16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>Ao final do procedimento, e com base nas notas obtidas na prova escrita, restam classificados os seguintes candidatos:</w:t>
      </w:r>
    </w:p>
    <w:tbl>
      <w:tblPr>
        <w:tblStyle w:val="Tabelacomgrade"/>
        <w:tblW w:w="98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5"/>
        <w:gridCol w:w="3295"/>
        <w:gridCol w:w="3295"/>
      </w:tblGrid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NÚMERO DE INSCRIÇÃO</w:t>
            </w:r>
          </w:p>
        </w:tc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NOME</w:t>
            </w:r>
          </w:p>
        </w:tc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PONTUAÇÃO</w:t>
            </w:r>
          </w:p>
        </w:tc>
      </w:tr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013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Valéria Nascimento dos Santos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7,86</w:t>
            </w:r>
          </w:p>
        </w:tc>
      </w:tr>
      <w:tr>
        <w:trPr>
          <w:trHeight w:val="313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001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Marcia Fernandes Mendes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7,73</w:t>
            </w:r>
          </w:p>
        </w:tc>
      </w:tr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014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Ana Teresa Nogueira da Cruz Muniz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7,1</w:t>
            </w:r>
          </w:p>
        </w:tc>
      </w:tr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011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Werlanny Erverly Aparecida Mendes da Silva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6,83</w:t>
            </w:r>
          </w:p>
        </w:tc>
      </w:tr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007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Julio Cesar Lago Saraiva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6,63</w:t>
            </w:r>
          </w:p>
        </w:tc>
      </w:tr>
      <w:tr>
        <w:trPr>
          <w:trHeight w:val="302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010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Pedro Yuri dos Santos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6,03</w:t>
            </w:r>
          </w:p>
        </w:tc>
      </w:tr>
      <w:tr>
        <w:trPr>
          <w:trHeight w:val="313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015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Rayane Mendes de Melo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6,03</w:t>
            </w:r>
          </w:p>
        </w:tc>
      </w:tr>
      <w:tr>
        <w:trPr>
          <w:trHeight w:val="313" w:hRule="atLeast"/>
        </w:trPr>
        <w:tc>
          <w:tcPr>
            <w:tcW w:w="3295" w:type="dxa"/>
            <w:tcBorders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b/>
                <w:b/>
                <w:bCs/>
                <w:color w:val="000009"/>
              </w:rPr>
            </w:pPr>
            <w:r>
              <w:rPr>
                <w:rFonts w:cs="Calibri" w:cstheme="minorHAnsi"/>
                <w:b/>
                <w:bCs/>
                <w:color w:val="000009"/>
              </w:rPr>
              <w:t>008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both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Layla Cristina Gomes de Sousa</w:t>
            </w:r>
          </w:p>
        </w:tc>
        <w:tc>
          <w:tcPr>
            <w:tcW w:w="329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570" w:leader="none"/>
              </w:tabs>
              <w:spacing w:lineRule="auto" w:line="247" w:before="0" w:after="0"/>
              <w:ind w:right="-1" w:hanging="0"/>
              <w:jc w:val="center"/>
              <w:rPr>
                <w:rFonts w:cs="Calibri" w:cstheme="minorHAnsi"/>
                <w:color w:val="000009"/>
              </w:rPr>
            </w:pPr>
            <w:r>
              <w:rPr>
                <w:color w:val="000000"/>
              </w:rPr>
              <w:t>6,0</w:t>
            </w:r>
          </w:p>
        </w:tc>
      </w:tr>
    </w:tbl>
    <w:p>
      <w:pPr>
        <w:pStyle w:val="Normal"/>
        <w:tabs>
          <w:tab w:val="clear" w:pos="708"/>
          <w:tab w:val="left" w:pos="570" w:leader="none"/>
        </w:tabs>
        <w:spacing w:lineRule="auto" w:line="247"/>
        <w:ind w:right="-1" w:hanging="0"/>
        <w:rPr>
          <w:rFonts w:cs="Calibri" w:cstheme="minorHAnsi"/>
          <w:color w:val="000009"/>
        </w:rPr>
      </w:pPr>
      <w:r>
        <w:rPr>
          <w:rFonts w:cs="Calibri" w:cstheme="minorHAnsi"/>
          <w:color w:val="000009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70" w:leader="none"/>
        </w:tabs>
        <w:spacing w:lineRule="auto" w:line="247"/>
        <w:ind w:left="158" w:right="586" w:hanging="16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>Conforme disposto no Edital de Abertura, ficam os candidatos convocados para fase de entrevista pessoal, realizada por videoconferência.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70" w:leader="none"/>
        </w:tabs>
        <w:spacing w:lineRule="auto" w:line="247"/>
        <w:ind w:left="158" w:right="586" w:hanging="16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>Os candidatos que não dispuserem de computadores para realização da entrevista por videoconferência, desde que requeiram por escrito, poderão realizar a prova na sede do Núcleo Regional da Defensoria Pública em Itapecuru Mirim.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70" w:leader="none"/>
        </w:tabs>
        <w:spacing w:lineRule="auto" w:line="247"/>
        <w:ind w:left="158" w:right="586" w:hanging="16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 xml:space="preserve">Fica alterada a data da entrevista contida no item 9 do Edital nº 01/2020, que </w:t>
      </w:r>
      <w:r>
        <w:rPr>
          <w:rFonts w:cs="Calibri" w:ascii="Calibri" w:hAnsi="Calibri" w:asciiTheme="minorHAnsi" w:cstheme="minorHAnsi" w:hAnsiTheme="minorHAnsi"/>
          <w:b/>
          <w:bCs/>
          <w:color w:val="000009"/>
          <w:u w:val="single"/>
        </w:rPr>
        <w:t>será realizada na data de 29/07/2020, as 09:30 da manhã.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70" w:leader="none"/>
        </w:tabs>
        <w:spacing w:lineRule="auto" w:line="247"/>
        <w:ind w:left="158" w:right="586" w:hanging="16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ascii="Calibri" w:hAnsi="Calibri" w:asciiTheme="minorHAnsi" w:cstheme="minorHAnsi" w:hAnsiTheme="minorHAnsi"/>
          <w:color w:val="000009"/>
        </w:rPr>
        <w:t xml:space="preserve">Os candidatos não classificados que assim desejarem, poderão obter suas notas e o espelho de provas através de requerimento enviado ao e-mail: </w:t>
      </w:r>
      <w:hyperlink r:id="rId2">
        <w:r>
          <w:rPr>
            <w:rStyle w:val="LinkdaInternet"/>
            <w:rFonts w:cs="Calibri" w:ascii="Calibri" w:hAnsi="Calibri" w:asciiTheme="minorHAnsi" w:cstheme="minorHAnsi" w:hAnsiTheme="minorHAnsi"/>
          </w:rPr>
          <w:t>nucleoitapecuru@ma.def.br</w:t>
        </w:r>
      </w:hyperlink>
      <w:r>
        <w:rPr>
          <w:rFonts w:cs="Calibri" w:ascii="Calibri" w:hAnsi="Calibri" w:asciiTheme="minorHAnsi" w:cstheme="minorHAnsi" w:hAnsiTheme="minorHAnsi"/>
          <w:color w:val="000009"/>
        </w:rPr>
        <w:t xml:space="preserve"> . </w:t>
      </w:r>
    </w:p>
    <w:p>
      <w:pPr>
        <w:pStyle w:val="Corpodotexto"/>
        <w:ind w:left="330" w:right="924" w:hanging="0"/>
        <w:jc w:val="both"/>
        <w:rPr>
          <w:rFonts w:ascii="Calibri" w:hAnsi="Calibri" w:cs="Calibri" w:asciiTheme="minorHAnsi" w:cstheme="minorHAnsi" w:hAnsiTheme="minorHAnsi"/>
          <w:color w:val="000009"/>
        </w:rPr>
      </w:pPr>
      <w:r>
        <w:rPr>
          <w:rFonts w:cs="Calibri" w:cstheme="minorHAnsi" w:ascii="Calibri" w:hAnsi="Calibri"/>
          <w:color w:val="000009"/>
        </w:rPr>
      </w:r>
    </w:p>
    <w:p>
      <w:pPr>
        <w:pStyle w:val="Corpodotexto"/>
        <w:ind w:left="330" w:right="924" w:hanging="0"/>
        <w:jc w:val="both"/>
        <w:rPr>
          <w:rFonts w:ascii="Calibri" w:hAnsi="Calibri" w:ascii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9"/>
        </w:rPr>
        <w:t>Itapecuru Mirim/MA, 28 de julho de 2020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Rafael Caetano Alves Santos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Presidente da Comissão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Vitor de Sousa Lima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Membro da Comissão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Karla Karine de Melo Bezerra</w:t>
      </w:r>
    </w:p>
    <w:p>
      <w:pPr>
        <w:pStyle w:val="Normal"/>
        <w:spacing w:before="100" w:after="160"/>
        <w:ind w:right="-1" w:hanging="0"/>
        <w:jc w:val="center"/>
        <w:rPr>
          <w:b/>
          <w:b/>
        </w:rPr>
      </w:pPr>
      <w:r>
        <w:rPr>
          <w:b/>
        </w:rPr>
        <w:t>Membro da Comissão</w:t>
      </w:r>
    </w:p>
    <w:sectPr>
      <w:headerReference w:type="default" r:id="rId3"/>
      <w:type w:val="nextPage"/>
      <w:pgSz w:w="11906" w:h="16838"/>
      <w:pgMar w:left="709" w:right="707" w:header="709" w:top="1418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20130" cy="69532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26" w:hanging="169"/>
      </w:pPr>
      <w:rPr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8" w:hanging="406"/>
      </w:pPr>
      <w:rPr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3" w:hanging="406"/>
      </w:pPr>
      <w:rPr>
        <w:spacing w:val="-1"/>
        <w:w w:val="99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648" w:hanging="40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813" w:hanging="40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977" w:hanging="40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42" w:hanging="40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306" w:hanging="40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471" w:hanging="406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c4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f24fe"/>
    <w:pPr>
      <w:widowControl w:val="false"/>
      <w:spacing w:lineRule="auto" w:line="240" w:before="0" w:after="0"/>
      <w:ind w:left="370" w:hanging="268"/>
      <w:outlineLvl w:val="0"/>
    </w:pPr>
    <w:rPr>
      <w:rFonts w:ascii="Arial" w:hAnsi="Arial" w:eastAsia="Arial" w:cs="Arial"/>
      <w:b/>
      <w:bCs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11c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11c46"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a3a0c"/>
    <w:rPr>
      <w:rFonts w:ascii="Arial" w:hAnsi="Arial" w:eastAsia="Arial" w:cs="Arial"/>
      <w:lang w:val="pt-PT" w:eastAsia="pt-PT" w:bidi="pt-PT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7f24fe"/>
    <w:rPr>
      <w:rFonts w:ascii="Arial" w:hAnsi="Arial" w:eastAsia="Arial" w:cs="Arial"/>
      <w:b/>
      <w:bCs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3a1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a1fd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a3a0c"/>
    <w:pPr>
      <w:widowControl w:val="false"/>
      <w:spacing w:lineRule="auto" w:line="240" w:before="0" w:after="0"/>
    </w:pPr>
    <w:rPr>
      <w:rFonts w:ascii="Arial" w:hAnsi="Arial" w:eastAsia="Arial" w:cs="Arial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1c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11c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1"/>
    <w:qFormat/>
    <w:rsid w:val="007f24fe"/>
    <w:pPr>
      <w:widowControl w:val="false"/>
      <w:spacing w:lineRule="auto" w:line="240" w:before="0" w:after="0"/>
      <w:ind w:left="370" w:hanging="0"/>
    </w:pPr>
    <w:rPr>
      <w:rFonts w:ascii="Arial" w:hAnsi="Arial" w:eastAsia="Arial" w:cs="Arial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f2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tapecuru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LibreOffice/6.4.3.2$Windows_X86_64 LibreOffice_project/747b5d0ebf89f41c860ec2a39efd7cb15b54f2d8</Application>
  <Pages>1</Pages>
  <Words>321</Words>
  <Characters>1698</Characters>
  <CharactersWithSpaces>1975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2020-07-27T18:51:00Z</dcterms:created>
  <dc:creator>Rafael Caetano Alves Santos</dc:creator>
  <dc:description/>
  <dc:language>pt-BR</dc:language>
  <cp:lastModifiedBy>Rafael</cp:lastModifiedBy>
  <dcterms:modified xsi:type="dcterms:W3CDTF">2020-07-27T23:43:00Z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